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05DE8" w14:textId="77777777" w:rsidR="00780523" w:rsidRPr="00E87072" w:rsidRDefault="00780523" w:rsidP="00780523">
      <w:pPr>
        <w:ind w:left="360"/>
        <w:rPr>
          <w:b/>
          <w:sz w:val="24"/>
          <w:szCs w:val="24"/>
        </w:rPr>
      </w:pPr>
      <w:r w:rsidRPr="00E87072">
        <w:rPr>
          <w:b/>
          <w:sz w:val="24"/>
          <w:szCs w:val="24"/>
        </w:rPr>
        <w:t>PRILOG I. Izjava o nekažnjavanju</w:t>
      </w:r>
    </w:p>
    <w:p w14:paraId="293F6F84" w14:textId="77777777" w:rsidR="00780523" w:rsidRDefault="00780523" w:rsidP="00780523">
      <w:pPr>
        <w:ind w:left="360"/>
        <w:rPr>
          <w:sz w:val="24"/>
          <w:szCs w:val="24"/>
        </w:rPr>
      </w:pPr>
    </w:p>
    <w:p w14:paraId="01A5D374" w14:textId="068407C2" w:rsidR="00780523" w:rsidRDefault="00780523" w:rsidP="00780523">
      <w:pPr>
        <w:ind w:left="360"/>
        <w:jc w:val="both"/>
        <w:rPr>
          <w:sz w:val="24"/>
          <w:szCs w:val="24"/>
        </w:rPr>
      </w:pPr>
      <w:r>
        <w:rPr>
          <w:sz w:val="24"/>
          <w:szCs w:val="24"/>
        </w:rPr>
        <w:t xml:space="preserve">Temeljem  </w:t>
      </w:r>
      <w:r w:rsidR="000954C1">
        <w:rPr>
          <w:sz w:val="24"/>
          <w:szCs w:val="24"/>
        </w:rPr>
        <w:t>Obavijesti u p</w:t>
      </w:r>
      <w:r>
        <w:rPr>
          <w:sz w:val="24"/>
          <w:szCs w:val="24"/>
        </w:rPr>
        <w:t xml:space="preserve">ostupku nabave robe – oprema </w:t>
      </w:r>
      <w:r w:rsidR="000954C1">
        <w:rPr>
          <w:sz w:val="24"/>
          <w:szCs w:val="24"/>
        </w:rPr>
        <w:t>za dječja igrališta u Hampovici i Miholjancu</w:t>
      </w:r>
      <w:r>
        <w:rPr>
          <w:sz w:val="24"/>
          <w:szCs w:val="24"/>
        </w:rPr>
        <w:t xml:space="preserve">, Ev. br.  </w:t>
      </w:r>
      <w:r w:rsidR="000954C1">
        <w:rPr>
          <w:sz w:val="24"/>
          <w:szCs w:val="24"/>
        </w:rPr>
        <w:t>19</w:t>
      </w:r>
      <w:r>
        <w:rPr>
          <w:sz w:val="24"/>
          <w:szCs w:val="24"/>
        </w:rPr>
        <w:t>/2026, dajem sljedeću</w:t>
      </w:r>
    </w:p>
    <w:p w14:paraId="51ADBAF8" w14:textId="77777777" w:rsidR="00780523" w:rsidRDefault="00780523" w:rsidP="00780523">
      <w:pPr>
        <w:ind w:left="360"/>
        <w:rPr>
          <w:sz w:val="24"/>
          <w:szCs w:val="24"/>
        </w:rPr>
      </w:pPr>
    </w:p>
    <w:p w14:paraId="10EA8DEB" w14:textId="77777777" w:rsidR="00780523" w:rsidRDefault="00780523" w:rsidP="00780523">
      <w:pPr>
        <w:ind w:left="360"/>
        <w:rPr>
          <w:sz w:val="24"/>
          <w:szCs w:val="24"/>
        </w:rPr>
      </w:pPr>
    </w:p>
    <w:p w14:paraId="11533CCD" w14:textId="77777777" w:rsidR="00780523" w:rsidRPr="00E87072" w:rsidRDefault="00780523" w:rsidP="00780523">
      <w:pPr>
        <w:ind w:left="360"/>
        <w:jc w:val="center"/>
        <w:rPr>
          <w:b/>
          <w:sz w:val="24"/>
          <w:szCs w:val="24"/>
        </w:rPr>
      </w:pPr>
      <w:r w:rsidRPr="00E87072">
        <w:rPr>
          <w:b/>
          <w:sz w:val="24"/>
          <w:szCs w:val="24"/>
        </w:rPr>
        <w:t>I Z J A V U   O   N E K A Ž N J A V A N J U</w:t>
      </w:r>
    </w:p>
    <w:p w14:paraId="41504270" w14:textId="77777777" w:rsidR="00780523" w:rsidRDefault="00780523" w:rsidP="00780523">
      <w:pPr>
        <w:ind w:left="360"/>
        <w:rPr>
          <w:sz w:val="24"/>
          <w:szCs w:val="24"/>
        </w:rPr>
      </w:pPr>
    </w:p>
    <w:p w14:paraId="3F11A4D8" w14:textId="77777777" w:rsidR="00780523" w:rsidRDefault="00780523" w:rsidP="00780523">
      <w:pPr>
        <w:ind w:left="360"/>
        <w:rPr>
          <w:sz w:val="24"/>
          <w:szCs w:val="24"/>
        </w:rPr>
      </w:pPr>
      <w:r>
        <w:rPr>
          <w:sz w:val="24"/>
          <w:szCs w:val="24"/>
        </w:rPr>
        <w:t xml:space="preserve">kojom ja, </w:t>
      </w:r>
    </w:p>
    <w:p w14:paraId="22EDCA5D" w14:textId="77777777" w:rsidR="00780523" w:rsidRDefault="00780523" w:rsidP="00780523">
      <w:pPr>
        <w:ind w:left="360"/>
        <w:rPr>
          <w:sz w:val="24"/>
          <w:szCs w:val="24"/>
        </w:rPr>
      </w:pPr>
    </w:p>
    <w:p w14:paraId="177907BD" w14:textId="77777777" w:rsidR="00780523" w:rsidRDefault="00780523" w:rsidP="00780523">
      <w:pPr>
        <w:ind w:left="360"/>
        <w:rPr>
          <w:sz w:val="24"/>
          <w:szCs w:val="24"/>
        </w:rPr>
      </w:pPr>
      <w:r>
        <w:rPr>
          <w:sz w:val="24"/>
          <w:szCs w:val="24"/>
        </w:rPr>
        <w:t>______________________________________________________________________</w:t>
      </w:r>
    </w:p>
    <w:p w14:paraId="192A88BF" w14:textId="77777777" w:rsidR="00780523" w:rsidRDefault="00780523" w:rsidP="00780523">
      <w:pPr>
        <w:ind w:left="360"/>
        <w:rPr>
          <w:sz w:val="24"/>
          <w:szCs w:val="24"/>
        </w:rPr>
      </w:pPr>
      <w:r>
        <w:rPr>
          <w:sz w:val="24"/>
          <w:szCs w:val="24"/>
        </w:rPr>
        <w:t>(ime i prezime, broj osobne iskaznice, OIB)</w:t>
      </w:r>
    </w:p>
    <w:p w14:paraId="0FCCCBE0" w14:textId="77777777" w:rsidR="00780523" w:rsidRDefault="00780523" w:rsidP="00780523">
      <w:pPr>
        <w:ind w:left="360"/>
        <w:rPr>
          <w:sz w:val="24"/>
          <w:szCs w:val="24"/>
        </w:rPr>
      </w:pPr>
    </w:p>
    <w:p w14:paraId="3EB6049A" w14:textId="77777777" w:rsidR="00780523" w:rsidRDefault="00780523" w:rsidP="00780523">
      <w:pPr>
        <w:ind w:left="360"/>
        <w:rPr>
          <w:sz w:val="24"/>
          <w:szCs w:val="24"/>
        </w:rPr>
      </w:pPr>
      <w:r>
        <w:rPr>
          <w:sz w:val="24"/>
          <w:szCs w:val="24"/>
        </w:rPr>
        <w:t>kao ovlaštena osoba za zastupanje</w:t>
      </w:r>
    </w:p>
    <w:p w14:paraId="67DB5292" w14:textId="77777777" w:rsidR="00780523" w:rsidRDefault="00780523" w:rsidP="00780523">
      <w:pPr>
        <w:ind w:left="360"/>
        <w:rPr>
          <w:sz w:val="24"/>
          <w:szCs w:val="24"/>
        </w:rPr>
      </w:pPr>
    </w:p>
    <w:p w14:paraId="63FBA7F1" w14:textId="77777777" w:rsidR="00780523" w:rsidRDefault="00780523" w:rsidP="00780523">
      <w:pPr>
        <w:ind w:left="360"/>
        <w:rPr>
          <w:sz w:val="24"/>
          <w:szCs w:val="24"/>
        </w:rPr>
      </w:pPr>
      <w:r>
        <w:rPr>
          <w:sz w:val="24"/>
          <w:szCs w:val="24"/>
        </w:rPr>
        <w:t>_______________________________________________________________________</w:t>
      </w:r>
    </w:p>
    <w:p w14:paraId="4866C0E3" w14:textId="77777777" w:rsidR="00780523" w:rsidRDefault="00780523" w:rsidP="00780523">
      <w:pPr>
        <w:ind w:left="360"/>
        <w:rPr>
          <w:sz w:val="24"/>
          <w:szCs w:val="24"/>
        </w:rPr>
      </w:pPr>
      <w:r>
        <w:rPr>
          <w:sz w:val="24"/>
          <w:szCs w:val="24"/>
        </w:rPr>
        <w:t>(naziv i sjedište gospodarskog subjekta/ponuditelja, OIB)</w:t>
      </w:r>
    </w:p>
    <w:p w14:paraId="2902935E" w14:textId="77777777" w:rsidR="00780523" w:rsidRDefault="00780523" w:rsidP="00780523">
      <w:pPr>
        <w:ind w:left="360"/>
        <w:rPr>
          <w:sz w:val="24"/>
          <w:szCs w:val="24"/>
        </w:rPr>
      </w:pPr>
    </w:p>
    <w:p w14:paraId="62DC3AE3" w14:textId="77777777" w:rsidR="00780523" w:rsidRDefault="00780523" w:rsidP="00780523">
      <w:pPr>
        <w:ind w:left="360"/>
        <w:jc w:val="both"/>
        <w:rPr>
          <w:sz w:val="24"/>
          <w:szCs w:val="24"/>
        </w:rPr>
      </w:pPr>
      <w:r>
        <w:rPr>
          <w:sz w:val="24"/>
          <w:szCs w:val="24"/>
        </w:rPr>
        <w:t xml:space="preserve">pod materijalnom i kaznenom odgovornošću, izjavljujem da protiv mene osobno, niti protiv naprijed navedenog gospodarskog subjekta, nije izračena pravomoćna osuđujuća presuda od sljedećih kaznenih djela odnosno za odgovarajuća kaznena djela prema propisima države sjedišta gospodarskog subjekta ili države čiji je državljanin osoba ovlaštena po zakonu za zastupanje gospodarskog subjekta za: </w:t>
      </w:r>
    </w:p>
    <w:p w14:paraId="35CC0A15" w14:textId="77777777" w:rsidR="00780523" w:rsidRDefault="00780523" w:rsidP="00780523">
      <w:pPr>
        <w:pStyle w:val="Application3"/>
        <w:numPr>
          <w:ilvl w:val="0"/>
          <w:numId w:val="1"/>
        </w:numPr>
        <w:spacing w:before="0"/>
        <w:ind w:left="284"/>
        <w:rPr>
          <w:rFonts w:ascii="Times New Roman" w:hAnsi="Times New Roman"/>
          <w:sz w:val="24"/>
          <w:szCs w:val="24"/>
          <w:lang w:val="hr-HR"/>
        </w:rPr>
      </w:pPr>
      <w:r>
        <w:rPr>
          <w:rFonts w:ascii="Times New Roman" w:hAnsi="Times New Roman"/>
          <w:sz w:val="24"/>
          <w:szCs w:val="24"/>
          <w:lang w:val="hr-HR"/>
        </w:rPr>
        <w:t>sudjelovanje u zločinačkoj organizaciji, na temelju; - članka 328. (zločinačko udruženje) i članka 329. (počinjenje kaznenog djelu u sastavu zločinačkog udruženja) Kaznenog zakona („Narodne novine“ br. 125/11, 144/12, 56/15, 61/15, 101/17, 118/18, 126/19, 84/21, 114/23, 36/24. i 136/25.)</w:t>
      </w:r>
    </w:p>
    <w:p w14:paraId="6FAB8584" w14:textId="77777777" w:rsidR="00780523" w:rsidRDefault="00780523" w:rsidP="00780523">
      <w:pPr>
        <w:pStyle w:val="Application3"/>
        <w:numPr>
          <w:ilvl w:val="0"/>
          <w:numId w:val="1"/>
        </w:numPr>
        <w:spacing w:before="0"/>
        <w:ind w:left="284" w:hanging="284"/>
        <w:rPr>
          <w:rFonts w:ascii="Times New Roman" w:hAnsi="Times New Roman"/>
          <w:sz w:val="24"/>
          <w:szCs w:val="24"/>
          <w:lang w:val="hr-HR"/>
        </w:rPr>
      </w:pPr>
      <w:r>
        <w:rPr>
          <w:rFonts w:ascii="Times New Roman" w:hAnsi="Times New Roman"/>
          <w:sz w:val="24"/>
          <w:szCs w:val="24"/>
          <w:lang w:val="hr-HR"/>
        </w:rPr>
        <w:t>korupciju, na temelju; -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(„Narodne novine“ broj 125/11, 144/12, 56/15, 61/15, 101/17, 118/18, 126/19, 84/21, 114/23, 36/24. i 136/25.)</w:t>
      </w:r>
    </w:p>
    <w:p w14:paraId="222E1A82" w14:textId="77777777" w:rsidR="00780523" w:rsidRDefault="00780523" w:rsidP="00780523">
      <w:pPr>
        <w:pStyle w:val="Application3"/>
        <w:numPr>
          <w:ilvl w:val="0"/>
          <w:numId w:val="1"/>
        </w:numPr>
        <w:spacing w:before="0"/>
        <w:ind w:left="284" w:hanging="284"/>
        <w:rPr>
          <w:rFonts w:ascii="Times New Roman" w:hAnsi="Times New Roman"/>
          <w:sz w:val="24"/>
          <w:szCs w:val="24"/>
          <w:lang w:val="hr-HR"/>
        </w:rPr>
      </w:pPr>
      <w:r w:rsidRPr="0019453C">
        <w:rPr>
          <w:rFonts w:ascii="Times New Roman" w:hAnsi="Times New Roman"/>
          <w:sz w:val="24"/>
          <w:szCs w:val="24"/>
          <w:lang w:val="hr-HR"/>
        </w:rPr>
        <w:t xml:space="preserve">prijevaru, na temelju: - članka 236. (prijevara), članka 247. (prijevara u gospodarskom poslovanju), članka 256. (utaja poreza ili carine), članka 258. (subvencijska prijevara), članka 278. (krivotvorenje isprave), članka 279. (krivotvorenje službene ili poslovne isprave) i članka 280. (zloupotreba osobne isprave) Kaznenog zakona („Narodne novine“ br. </w:t>
      </w:r>
      <w:r>
        <w:rPr>
          <w:rFonts w:ascii="Times New Roman" w:hAnsi="Times New Roman"/>
          <w:sz w:val="24"/>
          <w:szCs w:val="24"/>
          <w:lang w:val="hr-HR"/>
        </w:rPr>
        <w:t>125/11, 144/12, 56/15, 61/15, 101/17, 118/18, 126/19, 84/21, 114/23, 36/24. i 136/25.)</w:t>
      </w:r>
    </w:p>
    <w:p w14:paraId="5DBBA2F3" w14:textId="77777777" w:rsidR="00780523" w:rsidRDefault="00780523" w:rsidP="00780523">
      <w:pPr>
        <w:pStyle w:val="Application3"/>
        <w:numPr>
          <w:ilvl w:val="0"/>
          <w:numId w:val="1"/>
        </w:numPr>
        <w:spacing w:before="0"/>
        <w:ind w:left="284" w:hanging="284"/>
        <w:rPr>
          <w:rFonts w:ascii="Times New Roman" w:hAnsi="Times New Roman"/>
          <w:sz w:val="24"/>
          <w:szCs w:val="24"/>
          <w:lang w:val="hr-HR"/>
        </w:rPr>
      </w:pPr>
      <w:r w:rsidRPr="00C50D9F">
        <w:rPr>
          <w:rFonts w:ascii="Times New Roman" w:hAnsi="Times New Roman"/>
          <w:sz w:val="24"/>
          <w:szCs w:val="24"/>
          <w:lang w:val="hr-HR"/>
        </w:rPr>
        <w:t xml:space="preserve">terorizam ili kaznena djela povezana s terorističkim aktivnostima, na temelju: - članka 97. (terorizam), članka 99. (javno poticanje na terorizam), članka 100. (novačenje za terorizam), članka 101. (obuka za terorizam) i članka 102. (terorističko udruženje) Kaznenog zakona („Narodne novine“ br. </w:t>
      </w:r>
      <w:r>
        <w:rPr>
          <w:rFonts w:ascii="Times New Roman" w:hAnsi="Times New Roman"/>
          <w:sz w:val="24"/>
          <w:szCs w:val="24"/>
          <w:lang w:val="hr-HR"/>
        </w:rPr>
        <w:t>125/11, 144/12, 56/15, 61/15, 101/17, 118/18, 126/19, 84/21, 114/23, 36/24. i 136/25.)</w:t>
      </w:r>
    </w:p>
    <w:p w14:paraId="02672730" w14:textId="77777777" w:rsidR="00780523" w:rsidRDefault="00780523" w:rsidP="00780523">
      <w:pPr>
        <w:pStyle w:val="Application3"/>
        <w:numPr>
          <w:ilvl w:val="0"/>
          <w:numId w:val="1"/>
        </w:numPr>
        <w:spacing w:before="0"/>
        <w:ind w:left="284" w:hanging="284"/>
        <w:rPr>
          <w:rFonts w:ascii="Times New Roman" w:hAnsi="Times New Roman"/>
          <w:sz w:val="24"/>
          <w:szCs w:val="24"/>
          <w:lang w:val="hr-HR"/>
        </w:rPr>
      </w:pPr>
      <w:r w:rsidRPr="00C50D9F">
        <w:rPr>
          <w:rFonts w:ascii="Times New Roman" w:hAnsi="Times New Roman"/>
          <w:sz w:val="24"/>
          <w:szCs w:val="24"/>
          <w:lang w:val="hr-HR"/>
        </w:rPr>
        <w:t xml:space="preserve">pranje novca ili financiranje terorizma, na temelju: - članka 98. (financiranje terorizma) i članka 265. (pranje novca) Kaznenog zakona („Narodne novine“ br. </w:t>
      </w:r>
      <w:r>
        <w:rPr>
          <w:rFonts w:ascii="Times New Roman" w:hAnsi="Times New Roman"/>
          <w:sz w:val="24"/>
          <w:szCs w:val="24"/>
          <w:lang w:val="hr-HR"/>
        </w:rPr>
        <w:t>125/11, 144/12, 56/15, 61/15, 101/17, 118/18, 126/19, 84/21, 114/23, 36/24. i 136/25.)</w:t>
      </w:r>
    </w:p>
    <w:p w14:paraId="4A5706EC" w14:textId="77777777" w:rsidR="00780523" w:rsidRDefault="00780523" w:rsidP="00780523">
      <w:pPr>
        <w:pStyle w:val="Application3"/>
        <w:numPr>
          <w:ilvl w:val="0"/>
          <w:numId w:val="1"/>
        </w:numPr>
        <w:spacing w:before="0"/>
        <w:ind w:left="284" w:hanging="284"/>
        <w:rPr>
          <w:rFonts w:ascii="Times New Roman" w:hAnsi="Times New Roman"/>
          <w:sz w:val="24"/>
          <w:szCs w:val="24"/>
          <w:lang w:val="hr-HR"/>
        </w:rPr>
      </w:pPr>
      <w:r w:rsidRPr="00C50D9F">
        <w:rPr>
          <w:rFonts w:ascii="Times New Roman" w:hAnsi="Times New Roman"/>
          <w:sz w:val="24"/>
          <w:szCs w:val="24"/>
          <w:lang w:val="hr-HR"/>
        </w:rPr>
        <w:t xml:space="preserve">dječji rad ili druge oblike trgovanja ljudima, na temelju: - članka 105. (ropstvo) i članka 106. (trgovanje ljudima) Kaznenog zakona  („Narodne novine“ br. </w:t>
      </w:r>
      <w:r>
        <w:rPr>
          <w:rFonts w:ascii="Times New Roman" w:hAnsi="Times New Roman"/>
          <w:sz w:val="24"/>
          <w:szCs w:val="24"/>
          <w:lang w:val="hr-HR"/>
        </w:rPr>
        <w:t xml:space="preserve">125/11, 144/12, 56/15, 61/15, 101/17, 118/18, 126/19, 84/21, 114/23, 36/24. i 136/25.) ili za odgovarajuća djela koja obuhvaćaju razloge za isključenje iz članka 57. stavka 1. točaka od (a) do (f) Direktive </w:t>
      </w:r>
      <w:r>
        <w:rPr>
          <w:rFonts w:ascii="Times New Roman" w:hAnsi="Times New Roman"/>
          <w:sz w:val="24"/>
          <w:szCs w:val="24"/>
          <w:lang w:val="hr-HR"/>
        </w:rPr>
        <w:lastRenderedPageBreak/>
        <w:t xml:space="preserve">2014/24/EU u bilo kojoj državi ili </w:t>
      </w:r>
    </w:p>
    <w:p w14:paraId="07B16534" w14:textId="77777777" w:rsidR="00780523" w:rsidRDefault="00780523" w:rsidP="00780523">
      <w:pPr>
        <w:pStyle w:val="Application3"/>
        <w:spacing w:before="0"/>
        <w:ind w:left="0" w:firstLine="0"/>
        <w:rPr>
          <w:rFonts w:ascii="Times New Roman" w:hAnsi="Times New Roman"/>
          <w:sz w:val="24"/>
          <w:szCs w:val="24"/>
          <w:lang w:val="hr-HR"/>
        </w:rPr>
      </w:pPr>
      <w:r>
        <w:rPr>
          <w:rFonts w:ascii="Times New Roman" w:hAnsi="Times New Roman"/>
          <w:sz w:val="24"/>
          <w:szCs w:val="24"/>
          <w:lang w:val="hr-HR"/>
        </w:rPr>
        <w:t xml:space="preserve">a također niti za: </w:t>
      </w:r>
    </w:p>
    <w:p w14:paraId="3B8441B9" w14:textId="77777777" w:rsidR="00780523" w:rsidRDefault="00780523" w:rsidP="00780523">
      <w:pPr>
        <w:pStyle w:val="Application3"/>
        <w:spacing w:before="0"/>
        <w:ind w:left="0" w:firstLine="0"/>
        <w:rPr>
          <w:rFonts w:ascii="Times New Roman" w:hAnsi="Times New Roman"/>
          <w:sz w:val="24"/>
          <w:szCs w:val="24"/>
          <w:lang w:val="hr-HR"/>
        </w:rPr>
      </w:pPr>
      <w:r>
        <w:rPr>
          <w:rFonts w:ascii="Times New Roman" w:hAnsi="Times New Roman"/>
          <w:sz w:val="24"/>
          <w:szCs w:val="24"/>
          <w:lang w:val="hr-HR"/>
        </w:rPr>
        <w:t xml:space="preserve">- kazneno djelo neisplate plaće na temelju članka 132. Kaznenog zakona </w:t>
      </w:r>
      <w:r w:rsidRPr="00C50D9F">
        <w:rPr>
          <w:rFonts w:ascii="Times New Roman" w:hAnsi="Times New Roman"/>
          <w:sz w:val="24"/>
          <w:szCs w:val="24"/>
          <w:lang w:val="hr-HR"/>
        </w:rPr>
        <w:t xml:space="preserve">(„Narodne novine“ br. </w:t>
      </w:r>
      <w:r>
        <w:rPr>
          <w:rFonts w:ascii="Times New Roman" w:hAnsi="Times New Roman"/>
          <w:sz w:val="24"/>
          <w:szCs w:val="24"/>
          <w:lang w:val="hr-HR"/>
        </w:rPr>
        <w:t>125/11, 144/12, 56/15, 61/15, 101/17, 118/18, 126/19, 84/21, 114/23, 36/24. i 136/25.) ili odgovarajuće kazneno djelo u državi poslovnog nastana gospodarskog subjekta</w:t>
      </w:r>
    </w:p>
    <w:p w14:paraId="5BDA3B22" w14:textId="77777777" w:rsidR="00780523" w:rsidRDefault="00780523" w:rsidP="00780523">
      <w:pPr>
        <w:pStyle w:val="Application3"/>
        <w:spacing w:before="0"/>
        <w:ind w:left="0" w:firstLine="0"/>
        <w:rPr>
          <w:rFonts w:ascii="Times New Roman" w:hAnsi="Times New Roman"/>
          <w:sz w:val="24"/>
          <w:szCs w:val="24"/>
          <w:lang w:val="hr-HR"/>
        </w:rPr>
      </w:pPr>
      <w:r>
        <w:rPr>
          <w:rFonts w:ascii="Times New Roman" w:hAnsi="Times New Roman"/>
          <w:sz w:val="24"/>
          <w:szCs w:val="24"/>
          <w:lang w:val="hr-HR"/>
        </w:rPr>
        <w:t xml:space="preserve">- niti je odlukom nadležnog tijela za tržišno natjecanje ili pravomoćnom sudskom odlukom utvrđeno sudjelovanje u zabranjenom sporazumu u smislu propisa o zaštiti tržišnog natjecanja. </w:t>
      </w:r>
    </w:p>
    <w:p w14:paraId="5E1B7AE4" w14:textId="77777777" w:rsidR="00780523" w:rsidRDefault="00780523" w:rsidP="00780523">
      <w:pPr>
        <w:ind w:left="360"/>
        <w:rPr>
          <w:sz w:val="24"/>
          <w:szCs w:val="24"/>
        </w:rPr>
      </w:pPr>
    </w:p>
    <w:p w14:paraId="5F465A1D" w14:textId="77777777" w:rsidR="00780523" w:rsidRDefault="00780523" w:rsidP="00780523">
      <w:pPr>
        <w:ind w:left="360"/>
        <w:rPr>
          <w:sz w:val="24"/>
          <w:szCs w:val="24"/>
        </w:rPr>
      </w:pPr>
      <w:r>
        <w:rPr>
          <w:sz w:val="24"/>
          <w:szCs w:val="24"/>
        </w:rPr>
        <w:t>U ________________, dana _____________ 2026.</w:t>
      </w:r>
    </w:p>
    <w:p w14:paraId="28FBE9D8" w14:textId="77777777" w:rsidR="00780523" w:rsidRDefault="00780523" w:rsidP="00780523">
      <w:pPr>
        <w:ind w:left="360"/>
        <w:rPr>
          <w:sz w:val="24"/>
          <w:szCs w:val="24"/>
        </w:rPr>
      </w:pPr>
    </w:p>
    <w:p w14:paraId="6346DF1B" w14:textId="45F44E5B" w:rsidR="00780523" w:rsidRPr="00E87072" w:rsidRDefault="00780523" w:rsidP="00780523">
      <w:pPr>
        <w:ind w:left="4248"/>
        <w:rPr>
          <w:b/>
          <w:sz w:val="24"/>
          <w:szCs w:val="24"/>
        </w:rPr>
      </w:pPr>
      <w:r w:rsidRPr="00E87072">
        <w:rPr>
          <w:b/>
          <w:sz w:val="24"/>
          <w:szCs w:val="24"/>
        </w:rPr>
        <w:t xml:space="preserve"> _______________________________________</w:t>
      </w:r>
    </w:p>
    <w:p w14:paraId="30E9EE45" w14:textId="77777777" w:rsidR="00780523" w:rsidRPr="00E87072" w:rsidRDefault="00780523" w:rsidP="00780523">
      <w:pPr>
        <w:ind w:left="4248"/>
        <w:rPr>
          <w:sz w:val="24"/>
          <w:szCs w:val="24"/>
        </w:rPr>
      </w:pPr>
      <w:r w:rsidRPr="00E87072">
        <w:rPr>
          <w:sz w:val="24"/>
          <w:szCs w:val="24"/>
        </w:rPr>
        <w:t xml:space="preserve">    (pečat i potpis ovlaštene osobe ponuditelja)</w:t>
      </w:r>
    </w:p>
    <w:p w14:paraId="19669048" w14:textId="77777777" w:rsidR="00780523" w:rsidRDefault="00780523" w:rsidP="00780523">
      <w:pPr>
        <w:ind w:left="360"/>
        <w:rPr>
          <w:sz w:val="24"/>
          <w:szCs w:val="24"/>
        </w:rPr>
      </w:pPr>
    </w:p>
    <w:p w14:paraId="0EB9CB03" w14:textId="77777777" w:rsidR="00780523" w:rsidRDefault="00780523" w:rsidP="00780523">
      <w:pPr>
        <w:ind w:left="360"/>
        <w:rPr>
          <w:sz w:val="24"/>
          <w:szCs w:val="24"/>
        </w:rPr>
      </w:pPr>
    </w:p>
    <w:p w14:paraId="08ADF60E" w14:textId="77777777" w:rsidR="00780523" w:rsidRDefault="00780523" w:rsidP="00780523">
      <w:pPr>
        <w:ind w:left="360"/>
        <w:rPr>
          <w:sz w:val="24"/>
          <w:szCs w:val="24"/>
        </w:rPr>
      </w:pPr>
    </w:p>
    <w:p w14:paraId="14C520E6" w14:textId="77777777" w:rsidR="00780523" w:rsidRDefault="00780523" w:rsidP="00780523">
      <w:pPr>
        <w:ind w:left="360"/>
        <w:rPr>
          <w:i/>
          <w:sz w:val="24"/>
          <w:szCs w:val="24"/>
        </w:rPr>
      </w:pPr>
      <w:r w:rsidRPr="00E87072">
        <w:rPr>
          <w:i/>
          <w:sz w:val="24"/>
          <w:szCs w:val="24"/>
        </w:rPr>
        <w:t>Napomena: nije potrebna ovjera javnog bilježnika</w:t>
      </w:r>
    </w:p>
    <w:p w14:paraId="698BD8AA" w14:textId="77777777" w:rsidR="00780523" w:rsidRDefault="00780523" w:rsidP="00780523">
      <w:pPr>
        <w:rPr>
          <w:b/>
          <w:sz w:val="24"/>
          <w:szCs w:val="24"/>
        </w:rPr>
      </w:pPr>
    </w:p>
    <w:p w14:paraId="3503EC0B" w14:textId="77777777" w:rsidR="00780523" w:rsidRDefault="00780523" w:rsidP="00780523">
      <w:pPr>
        <w:rPr>
          <w:b/>
          <w:sz w:val="24"/>
          <w:szCs w:val="24"/>
        </w:rPr>
      </w:pPr>
    </w:p>
    <w:p w14:paraId="72832641" w14:textId="77777777" w:rsidR="00780523" w:rsidRDefault="00780523" w:rsidP="00780523">
      <w:pPr>
        <w:rPr>
          <w:b/>
          <w:sz w:val="24"/>
          <w:szCs w:val="24"/>
        </w:rPr>
      </w:pPr>
    </w:p>
    <w:p w14:paraId="2C5F77A9" w14:textId="77777777" w:rsidR="00780523" w:rsidRDefault="00780523" w:rsidP="00780523">
      <w:pPr>
        <w:rPr>
          <w:b/>
          <w:sz w:val="24"/>
          <w:szCs w:val="24"/>
        </w:rPr>
      </w:pPr>
    </w:p>
    <w:p w14:paraId="657E6589" w14:textId="77777777" w:rsidR="00780523" w:rsidRDefault="00780523" w:rsidP="00780523">
      <w:pPr>
        <w:rPr>
          <w:b/>
          <w:sz w:val="24"/>
          <w:szCs w:val="24"/>
        </w:rPr>
      </w:pPr>
    </w:p>
    <w:p w14:paraId="3D0A1C20" w14:textId="77777777" w:rsidR="00780523" w:rsidRDefault="00780523" w:rsidP="00780523">
      <w:pPr>
        <w:rPr>
          <w:b/>
          <w:sz w:val="24"/>
          <w:szCs w:val="24"/>
        </w:rPr>
      </w:pPr>
    </w:p>
    <w:p w14:paraId="47E5CBEB" w14:textId="77777777" w:rsidR="00780523" w:rsidRDefault="00780523" w:rsidP="00780523">
      <w:pPr>
        <w:rPr>
          <w:b/>
          <w:sz w:val="24"/>
          <w:szCs w:val="24"/>
        </w:rPr>
      </w:pPr>
    </w:p>
    <w:p w14:paraId="470A8CD2" w14:textId="77777777" w:rsidR="008E2CFE" w:rsidRDefault="008E2CFE"/>
    <w:sectPr w:rsidR="008E2C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477B1"/>
    <w:multiLevelType w:val="hybridMultilevel"/>
    <w:tmpl w:val="F282EC10"/>
    <w:lvl w:ilvl="0" w:tplc="D3D6499A">
      <w:start w:val="1"/>
      <w:numFmt w:val="lowerLetter"/>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num w:numId="1" w16cid:durableId="1096441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454"/>
    <w:rsid w:val="000954C1"/>
    <w:rsid w:val="00513654"/>
    <w:rsid w:val="00780523"/>
    <w:rsid w:val="007A02A2"/>
    <w:rsid w:val="008E2CFE"/>
    <w:rsid w:val="009843DB"/>
    <w:rsid w:val="00C81454"/>
    <w:rsid w:val="00DD54DD"/>
    <w:rsid w:val="00F04F3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BEF92"/>
  <w15:chartTrackingRefBased/>
  <w15:docId w15:val="{206C053B-819F-4057-BBA1-F0DCD0793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523"/>
    <w:pPr>
      <w:spacing w:after="0" w:line="240" w:lineRule="auto"/>
    </w:pPr>
    <w:rPr>
      <w:rFonts w:ascii="Times New Roman" w:eastAsia="Times New Roman" w:hAnsi="Times New Roman" w:cs="Times New Roman"/>
      <w:kern w:val="0"/>
      <w:sz w:val="20"/>
      <w:szCs w:val="20"/>
      <w:lang w:val="en-US" w:eastAsia="hr-HR"/>
      <w14:ligatures w14:val="none"/>
    </w:rPr>
  </w:style>
  <w:style w:type="paragraph" w:styleId="Naslov1">
    <w:name w:val="heading 1"/>
    <w:basedOn w:val="Normal"/>
    <w:next w:val="Normal"/>
    <w:link w:val="Naslov1Char"/>
    <w:uiPriority w:val="9"/>
    <w:qFormat/>
    <w:rsid w:val="00C814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C814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C8145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C8145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C81454"/>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C81454"/>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C81454"/>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C81454"/>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C81454"/>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C81454"/>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C81454"/>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C81454"/>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C81454"/>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C81454"/>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C81454"/>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C81454"/>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C81454"/>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C81454"/>
    <w:rPr>
      <w:rFonts w:eastAsiaTheme="majorEastAsia" w:cstheme="majorBidi"/>
      <w:color w:val="272727" w:themeColor="text1" w:themeTint="D8"/>
    </w:rPr>
  </w:style>
  <w:style w:type="paragraph" w:styleId="Naslov">
    <w:name w:val="Title"/>
    <w:basedOn w:val="Normal"/>
    <w:next w:val="Normal"/>
    <w:link w:val="NaslovChar"/>
    <w:uiPriority w:val="10"/>
    <w:qFormat/>
    <w:rsid w:val="00C81454"/>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C81454"/>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C81454"/>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C8145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C81454"/>
    <w:pPr>
      <w:spacing w:before="160"/>
      <w:jc w:val="center"/>
    </w:pPr>
    <w:rPr>
      <w:i/>
      <w:iCs/>
      <w:color w:val="404040" w:themeColor="text1" w:themeTint="BF"/>
    </w:rPr>
  </w:style>
  <w:style w:type="character" w:customStyle="1" w:styleId="CitatChar">
    <w:name w:val="Citat Char"/>
    <w:basedOn w:val="Zadanifontodlomka"/>
    <w:link w:val="Citat"/>
    <w:uiPriority w:val="29"/>
    <w:rsid w:val="00C81454"/>
    <w:rPr>
      <w:i/>
      <w:iCs/>
      <w:color w:val="404040" w:themeColor="text1" w:themeTint="BF"/>
    </w:rPr>
  </w:style>
  <w:style w:type="paragraph" w:styleId="Odlomakpopisa">
    <w:name w:val="List Paragraph"/>
    <w:basedOn w:val="Normal"/>
    <w:uiPriority w:val="34"/>
    <w:qFormat/>
    <w:rsid w:val="00C81454"/>
    <w:pPr>
      <w:ind w:left="720"/>
      <w:contextualSpacing/>
    </w:pPr>
  </w:style>
  <w:style w:type="character" w:styleId="Jakoisticanje">
    <w:name w:val="Intense Emphasis"/>
    <w:basedOn w:val="Zadanifontodlomka"/>
    <w:uiPriority w:val="21"/>
    <w:qFormat/>
    <w:rsid w:val="00C81454"/>
    <w:rPr>
      <w:i/>
      <w:iCs/>
      <w:color w:val="0F4761" w:themeColor="accent1" w:themeShade="BF"/>
    </w:rPr>
  </w:style>
  <w:style w:type="paragraph" w:styleId="Naglaencitat">
    <w:name w:val="Intense Quote"/>
    <w:basedOn w:val="Normal"/>
    <w:next w:val="Normal"/>
    <w:link w:val="NaglaencitatChar"/>
    <w:uiPriority w:val="30"/>
    <w:qFormat/>
    <w:rsid w:val="00C814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C81454"/>
    <w:rPr>
      <w:i/>
      <w:iCs/>
      <w:color w:val="0F4761" w:themeColor="accent1" w:themeShade="BF"/>
    </w:rPr>
  </w:style>
  <w:style w:type="character" w:styleId="Istaknutareferenca">
    <w:name w:val="Intense Reference"/>
    <w:basedOn w:val="Zadanifontodlomka"/>
    <w:uiPriority w:val="32"/>
    <w:qFormat/>
    <w:rsid w:val="00C81454"/>
    <w:rPr>
      <w:b/>
      <w:bCs/>
      <w:smallCaps/>
      <w:color w:val="0F4761" w:themeColor="accent1" w:themeShade="BF"/>
      <w:spacing w:val="5"/>
    </w:rPr>
  </w:style>
  <w:style w:type="paragraph" w:customStyle="1" w:styleId="Application3">
    <w:name w:val="Application3"/>
    <w:basedOn w:val="Normal"/>
    <w:rsid w:val="00780523"/>
    <w:pPr>
      <w:widowControl w:val="0"/>
      <w:tabs>
        <w:tab w:val="right" w:pos="8789"/>
      </w:tabs>
      <w:suppressAutoHyphens/>
      <w:spacing w:before="120"/>
      <w:ind w:left="567" w:hanging="567"/>
      <w:jc w:val="both"/>
    </w:pPr>
    <w:rPr>
      <w:rFonts w:ascii="Arial" w:hAnsi="Arial"/>
      <w:noProof/>
      <w:spacing w:val="-2"/>
      <w:sz w:val="22"/>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575</Words>
  <Characters>3279</Characters>
  <Application>Microsoft Office Word</Application>
  <DocSecurity>0</DocSecurity>
  <Lines>27</Lines>
  <Paragraphs>7</Paragraphs>
  <ScaleCrop>false</ScaleCrop>
  <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Filipović Općina Virje</dc:creator>
  <cp:keywords/>
  <dc:description/>
  <cp:lastModifiedBy>Kristina Filipović Općina Virje</cp:lastModifiedBy>
  <cp:revision>4</cp:revision>
  <dcterms:created xsi:type="dcterms:W3CDTF">2026-06-01T11:35:00Z</dcterms:created>
  <dcterms:modified xsi:type="dcterms:W3CDTF">2026-09-09T11:42:00Z</dcterms:modified>
</cp:coreProperties>
</file>