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40CE" w14:textId="3F520C9E" w:rsidR="00F32E9D" w:rsidRDefault="00DB02D6" w:rsidP="005D43A9">
      <w:pPr>
        <w:jc w:val="both"/>
        <w:rPr>
          <w:lang w:val="hr-HR"/>
        </w:rPr>
      </w:pPr>
      <w:r>
        <w:rPr>
          <w:lang w:val="hr-HR"/>
        </w:rPr>
        <w:t>Broj 11/22</w:t>
      </w:r>
    </w:p>
    <w:p w14:paraId="173AF2C9" w14:textId="00768887" w:rsidR="00F32E9D" w:rsidRPr="00804600" w:rsidRDefault="00F32E9D" w:rsidP="005D43A9">
      <w:pPr>
        <w:jc w:val="both"/>
        <w:rPr>
          <w:lang w:val="hr-HR"/>
        </w:rPr>
      </w:pPr>
      <w:r w:rsidRPr="00804600">
        <w:rPr>
          <w:lang w:val="hr-HR"/>
        </w:rPr>
        <w:t>Virje,</w:t>
      </w:r>
      <w:r w:rsidR="001038EC">
        <w:rPr>
          <w:lang w:val="hr-HR"/>
        </w:rPr>
        <w:t xml:space="preserve"> </w:t>
      </w:r>
      <w:r w:rsidRPr="00804600">
        <w:rPr>
          <w:lang w:val="hr-HR"/>
        </w:rPr>
        <w:t xml:space="preserve"> </w:t>
      </w:r>
      <w:r w:rsidR="001038EC">
        <w:rPr>
          <w:lang w:val="hr-HR"/>
        </w:rPr>
        <w:t>1</w:t>
      </w:r>
      <w:r w:rsidRPr="00804600">
        <w:rPr>
          <w:lang w:val="hr-HR"/>
        </w:rPr>
        <w:t>.0</w:t>
      </w:r>
      <w:r w:rsidR="00092539">
        <w:rPr>
          <w:lang w:val="hr-HR"/>
        </w:rPr>
        <w:t>6</w:t>
      </w:r>
      <w:r w:rsidRPr="00804600">
        <w:rPr>
          <w:lang w:val="hr-HR"/>
        </w:rPr>
        <w:t>.202</w:t>
      </w:r>
      <w:r w:rsidR="00B77933" w:rsidRPr="00804600">
        <w:rPr>
          <w:lang w:val="hr-HR"/>
        </w:rPr>
        <w:t>2</w:t>
      </w:r>
      <w:r w:rsidRPr="00804600">
        <w:rPr>
          <w:lang w:val="hr-HR"/>
        </w:rPr>
        <w:t>.</w:t>
      </w:r>
    </w:p>
    <w:p w14:paraId="6EC4EA67" w14:textId="77777777" w:rsidR="00B77933" w:rsidRDefault="00B77933" w:rsidP="00B77933">
      <w:pPr>
        <w:pStyle w:val="t-9-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13616A0E" w14:textId="0E0EB9FF" w:rsidR="00B77933" w:rsidRDefault="00B77933" w:rsidP="00B77933">
      <w:pPr>
        <w:pStyle w:val="t-9-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temelju članka 18. stavka 6. Zakona o turističkim zajednicama i promicanju hrvatskog turizma (Narodne novine broj 52/19 i 42/20), članka 23. stavka 6. Statuta Turističke zajednice područja Središnja Podravina i Odluke o raspisivanju javnog natječaja za direktora/direktoricu Turističke zajednice područja Središnja Podravina na mandat od četiri godine od </w:t>
      </w:r>
      <w:r w:rsidRPr="002C7BF8">
        <w:rPr>
          <w:rFonts w:ascii="Times New Roman" w:hAnsi="Times New Roman"/>
          <w:sz w:val="22"/>
          <w:szCs w:val="22"/>
        </w:rPr>
        <w:t>dana</w:t>
      </w:r>
      <w:r w:rsidR="00E427CD">
        <w:rPr>
          <w:rFonts w:ascii="Times New Roman" w:hAnsi="Times New Roman"/>
          <w:sz w:val="22"/>
          <w:szCs w:val="22"/>
        </w:rPr>
        <w:t xml:space="preserve"> 2</w:t>
      </w:r>
      <w:r w:rsidR="00E427CD" w:rsidRPr="00E427CD">
        <w:rPr>
          <w:rFonts w:ascii="Times New Roman" w:hAnsi="Times New Roman"/>
          <w:sz w:val="22"/>
          <w:szCs w:val="22"/>
        </w:rPr>
        <w:t>.</w:t>
      </w:r>
      <w:r w:rsidR="00E81D69" w:rsidRPr="00E427CD">
        <w:rPr>
          <w:rFonts w:ascii="Times New Roman" w:hAnsi="Times New Roman"/>
          <w:sz w:val="22"/>
          <w:szCs w:val="22"/>
        </w:rPr>
        <w:t xml:space="preserve"> </w:t>
      </w:r>
      <w:r w:rsidR="00092539" w:rsidRPr="00E427CD">
        <w:rPr>
          <w:rFonts w:ascii="Times New Roman" w:hAnsi="Times New Roman"/>
          <w:sz w:val="22"/>
          <w:szCs w:val="22"/>
        </w:rPr>
        <w:t>lipnja</w:t>
      </w:r>
      <w:r w:rsidR="00E81D69" w:rsidRPr="00E427CD">
        <w:rPr>
          <w:rFonts w:ascii="Times New Roman" w:hAnsi="Times New Roman"/>
          <w:sz w:val="22"/>
          <w:szCs w:val="22"/>
        </w:rPr>
        <w:t xml:space="preserve"> </w:t>
      </w:r>
      <w:r w:rsidRPr="00E427CD">
        <w:rPr>
          <w:rFonts w:ascii="Times New Roman" w:hAnsi="Times New Roman"/>
          <w:sz w:val="22"/>
          <w:szCs w:val="22"/>
        </w:rPr>
        <w:t>2022. godine</w:t>
      </w:r>
      <w:r w:rsidRPr="002C7BF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 vezano uz članak 3. Pravilnika o posebnim uvjetima koje moraju ispunjavati zaposleni u turističkim zajednicama (Narodne novine br. 13/2022.), Turističko vijeće Turističke zajednice područja Središnja Podravina raspisuje </w:t>
      </w:r>
      <w:r w:rsidR="00E427CD">
        <w:rPr>
          <w:rFonts w:ascii="Times New Roman" w:hAnsi="Times New Roman"/>
          <w:sz w:val="22"/>
          <w:szCs w:val="22"/>
        </w:rPr>
        <w:t xml:space="preserve">ponovljeni </w:t>
      </w:r>
    </w:p>
    <w:p w14:paraId="1B2E5FA6" w14:textId="7275DCDA" w:rsidR="00B77933" w:rsidRDefault="00B77933" w:rsidP="00B77933">
      <w:pPr>
        <w:pStyle w:val="t-9-8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T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J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E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Č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E427C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J</w:t>
      </w:r>
    </w:p>
    <w:p w14:paraId="5D181E7F" w14:textId="6812D331" w:rsidR="00B77933" w:rsidRDefault="00B77933" w:rsidP="00B77933">
      <w:pPr>
        <w:pStyle w:val="t-9-8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izbor direktora/direktorice Turističke zajednice područja Središnja Podravina</w:t>
      </w:r>
    </w:p>
    <w:p w14:paraId="0156DB03" w14:textId="6ADBBD96" w:rsidR="00B77933" w:rsidRDefault="00B77933" w:rsidP="00B77933">
      <w:pPr>
        <w:pStyle w:val="t-9-8"/>
        <w:spacing w:before="0" w:before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 mandat od četiri godine</w:t>
      </w:r>
      <w:r w:rsidR="00C8583C">
        <w:rPr>
          <w:rFonts w:ascii="Times New Roman" w:hAnsi="Times New Roman"/>
          <w:b/>
          <w:sz w:val="22"/>
          <w:szCs w:val="22"/>
        </w:rPr>
        <w:t xml:space="preserve"> </w:t>
      </w:r>
      <w:r w:rsidR="006A0C4A">
        <w:rPr>
          <w:rFonts w:ascii="Times New Roman" w:hAnsi="Times New Roman"/>
          <w:b/>
          <w:sz w:val="22"/>
          <w:szCs w:val="22"/>
        </w:rPr>
        <w:t>– puno radno vrijeme</w:t>
      </w:r>
    </w:p>
    <w:p w14:paraId="7C1CB2A4" w14:textId="77777777" w:rsidR="00B77933" w:rsidRDefault="00B77933" w:rsidP="00B77933">
      <w:pPr>
        <w:pStyle w:val="t-9-8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</w:t>
      </w:r>
    </w:p>
    <w:p w14:paraId="73FE3264" w14:textId="465C0441" w:rsidR="00B77933" w:rsidRDefault="00B77933" w:rsidP="00B77933">
      <w:pPr>
        <w:pStyle w:val="t-9-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 opće uvjete propisane Zakonom o radu (Narodne novine br. 93/14, 127/17 i 98/19), kandidat za direktora/direktoricu Turističke zajednice područja Središnja Podravina mora ispunjavati posebne uvjete sukladno članku 21. i 23. Zakona o turističkim zajednicama i promicanju hrvatskog turizma (Narodne novine broj 52/19 i 42/20) te članku 3. Pravilnika o posebnim uvjetima koje moraju ispunjavati zaposleni u turističkim zajednicama (Narodne novine broj  13/22) kako slijedi:</w:t>
      </w:r>
    </w:p>
    <w:p w14:paraId="531C1F15" w14:textId="77777777" w:rsidR="00B77933" w:rsidRDefault="00B77933" w:rsidP="00B77933">
      <w:pPr>
        <w:pStyle w:val="t-9-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79E01299" w14:textId="12C67D3A" w:rsidR="00B77933" w:rsidRDefault="00B77933" w:rsidP="00B77933">
      <w:pPr>
        <w:pStyle w:val="box4705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završen najmanje stručni  studij ili preddiplomski s</w:t>
      </w:r>
      <w:r w:rsidR="00092539">
        <w:rPr>
          <w:sz w:val="22"/>
          <w:szCs w:val="22"/>
        </w:rPr>
        <w:t>veučilišni</w:t>
      </w:r>
      <w:r>
        <w:rPr>
          <w:sz w:val="22"/>
          <w:szCs w:val="22"/>
        </w:rPr>
        <w:t xml:space="preserve"> studij </w:t>
      </w:r>
    </w:p>
    <w:p w14:paraId="2436638E" w14:textId="77777777" w:rsidR="00B77933" w:rsidRDefault="00B77933" w:rsidP="00B77933">
      <w:pPr>
        <w:pStyle w:val="box4705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najmanje dvije godine radnog iskustva na poslovima koji odgovaraju stupnju stečene spreme iz točke 1. ili jedna godina radnog iskustva na rukovodećim poslovima u turizmu</w:t>
      </w:r>
    </w:p>
    <w:p w14:paraId="55960EAF" w14:textId="77777777" w:rsidR="00B77933" w:rsidRDefault="00B77933" w:rsidP="00B77933">
      <w:pPr>
        <w:pStyle w:val="box4705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znanje jednog stranog jezika,</w:t>
      </w:r>
    </w:p>
    <w:p w14:paraId="78BE3014" w14:textId="77777777" w:rsidR="00B77933" w:rsidRDefault="00B77933" w:rsidP="00B77933">
      <w:pPr>
        <w:pStyle w:val="box4705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znanje rada na osobnom računalu,</w:t>
      </w:r>
    </w:p>
    <w:p w14:paraId="33476DAC" w14:textId="28CCBE19" w:rsidR="00B77933" w:rsidRDefault="00B77933" w:rsidP="00B77933">
      <w:pPr>
        <w:pStyle w:val="box4705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položen stručni ispit za rad u turističkoj zajednici. </w:t>
      </w:r>
      <w:r w:rsidR="002B1DCF">
        <w:rPr>
          <w:sz w:val="22"/>
          <w:szCs w:val="22"/>
        </w:rPr>
        <w:t>(ukoliko kandidat nema položen stručni ispit za rad u turističkoj zajednici može se kandid</w:t>
      </w:r>
      <w:r w:rsidR="00E427CD">
        <w:rPr>
          <w:sz w:val="22"/>
          <w:szCs w:val="22"/>
        </w:rPr>
        <w:t>i</w:t>
      </w:r>
      <w:r w:rsidR="002B1DCF">
        <w:rPr>
          <w:sz w:val="22"/>
          <w:szCs w:val="22"/>
        </w:rPr>
        <w:t xml:space="preserve">rati </w:t>
      </w:r>
      <w:r w:rsidR="001706A1">
        <w:rPr>
          <w:sz w:val="22"/>
          <w:szCs w:val="22"/>
        </w:rPr>
        <w:t>na</w:t>
      </w:r>
      <w:r w:rsidR="002B1DCF">
        <w:rPr>
          <w:sz w:val="22"/>
          <w:szCs w:val="22"/>
        </w:rPr>
        <w:t xml:space="preserve"> naveden</w:t>
      </w:r>
      <w:r w:rsidR="00E427CD">
        <w:rPr>
          <w:sz w:val="22"/>
          <w:szCs w:val="22"/>
        </w:rPr>
        <w:t>i</w:t>
      </w:r>
      <w:r w:rsidR="002B1DCF">
        <w:rPr>
          <w:sz w:val="22"/>
          <w:szCs w:val="22"/>
        </w:rPr>
        <w:t xml:space="preserve"> </w:t>
      </w:r>
      <w:r w:rsidR="001706A1">
        <w:rPr>
          <w:sz w:val="22"/>
          <w:szCs w:val="22"/>
        </w:rPr>
        <w:t>Natječaj</w:t>
      </w:r>
      <w:r w:rsidR="002B1DCF">
        <w:rPr>
          <w:sz w:val="22"/>
          <w:szCs w:val="22"/>
        </w:rPr>
        <w:t>, ali isti mora položiti u roku jedne godine od dana stupanja u rad)</w:t>
      </w:r>
    </w:p>
    <w:p w14:paraId="56472371" w14:textId="77777777" w:rsidR="00B77933" w:rsidRDefault="00B77933" w:rsidP="00B77933">
      <w:pPr>
        <w:pStyle w:val="box4705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da mu pravomoćnom sudskom presudom ili rješenjem o prekršaju nije izrečena sigurnosna mjera ili zaštitna mjera zabrane obavljanja poslova iz područja gospodarstva, dok ta mjera traje.  </w:t>
      </w:r>
    </w:p>
    <w:p w14:paraId="02279C97" w14:textId="77777777" w:rsidR="00B77933" w:rsidRDefault="00B77933" w:rsidP="00B77933">
      <w:pPr>
        <w:pStyle w:val="box47051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2"/>
          <w:szCs w:val="22"/>
        </w:rPr>
      </w:pPr>
    </w:p>
    <w:p w14:paraId="44AF0DF8" w14:textId="77777777" w:rsidR="00B77933" w:rsidRDefault="00B77933" w:rsidP="00B77933">
      <w:pPr>
        <w:pStyle w:val="t-9-8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</w:t>
      </w:r>
    </w:p>
    <w:p w14:paraId="0AB7B705" w14:textId="6F05618E" w:rsidR="00B77933" w:rsidRDefault="00B77933" w:rsidP="00B77933">
      <w:pPr>
        <w:pStyle w:val="t-9-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427CD">
        <w:rPr>
          <w:rFonts w:ascii="Times New Roman" w:hAnsi="Times New Roman"/>
          <w:b/>
          <w:bCs/>
          <w:sz w:val="22"/>
          <w:szCs w:val="22"/>
        </w:rPr>
        <w:t xml:space="preserve">Uz vlastoručno potpisanu prijavu </w:t>
      </w:r>
      <w:r w:rsidR="002B1DCF" w:rsidRPr="00E427CD">
        <w:rPr>
          <w:rFonts w:ascii="Times New Roman" w:hAnsi="Times New Roman"/>
          <w:b/>
          <w:bCs/>
          <w:sz w:val="22"/>
          <w:szCs w:val="22"/>
        </w:rPr>
        <w:t>sa kontakt podacima</w:t>
      </w:r>
      <w:r>
        <w:rPr>
          <w:rFonts w:ascii="Times New Roman" w:hAnsi="Times New Roman"/>
          <w:sz w:val="22"/>
          <w:szCs w:val="22"/>
        </w:rPr>
        <w:t xml:space="preserve"> na Natječaj kandidati moraju dostaviti: </w:t>
      </w:r>
    </w:p>
    <w:p w14:paraId="44F4EFB7" w14:textId="77777777" w:rsidR="00B77933" w:rsidRDefault="00B77933" w:rsidP="00B77933">
      <w:pPr>
        <w:pStyle w:val="t-9-8"/>
        <w:numPr>
          <w:ilvl w:val="0"/>
          <w:numId w:val="9"/>
        </w:numPr>
        <w:spacing w:before="0" w:beforeAutospacing="0" w:after="0" w:afterAutospacing="0" w:line="270" w:lineRule="atLeast"/>
        <w:ind w:hanging="218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životopis</w:t>
      </w:r>
    </w:p>
    <w:p w14:paraId="039D2277" w14:textId="77777777" w:rsidR="00B77933" w:rsidRDefault="00B77933" w:rsidP="00B77933">
      <w:pPr>
        <w:pStyle w:val="t-9-8"/>
        <w:numPr>
          <w:ilvl w:val="0"/>
          <w:numId w:val="9"/>
        </w:numPr>
        <w:spacing w:before="0" w:beforeAutospacing="0" w:after="0" w:afterAutospacing="0" w:line="270" w:lineRule="atLeast"/>
        <w:ind w:hanging="218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državljanstvu (preslika domovnice ili osobne iskaznice)</w:t>
      </w:r>
    </w:p>
    <w:p w14:paraId="3E3FE0AF" w14:textId="77777777" w:rsidR="00B77933" w:rsidRDefault="00B77933" w:rsidP="00B77933">
      <w:pPr>
        <w:pStyle w:val="Odlomakpopisa"/>
        <w:numPr>
          <w:ilvl w:val="0"/>
          <w:numId w:val="9"/>
        </w:numPr>
        <w:shd w:val="clear" w:color="auto" w:fill="FFFFFF"/>
        <w:ind w:hanging="218"/>
        <w:contextualSpacing w:val="0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dokaz o stručnoj spremi – presliku diplome ili potvrde odnosno uvjerenja visokoškolske ustanove o stečenoj stručnoj spremi</w:t>
      </w:r>
    </w:p>
    <w:p w14:paraId="339B6EEB" w14:textId="52AE4A15" w:rsidR="00B77933" w:rsidRPr="008076C8" w:rsidRDefault="00B77933" w:rsidP="00251768">
      <w:pPr>
        <w:pStyle w:val="t-9-8"/>
        <w:numPr>
          <w:ilvl w:val="0"/>
          <w:numId w:val="9"/>
        </w:numPr>
        <w:spacing w:before="0" w:beforeAutospacing="0" w:after="0" w:afterAutospacing="0"/>
        <w:ind w:hanging="218"/>
        <w:jc w:val="both"/>
        <w:rPr>
          <w:rFonts w:ascii="Times New Roman" w:hAnsi="Times New Roman"/>
          <w:sz w:val="22"/>
          <w:szCs w:val="22"/>
        </w:rPr>
      </w:pPr>
      <w:r w:rsidRPr="008076C8">
        <w:rPr>
          <w:rFonts w:ascii="Times New Roman" w:hAnsi="Times New Roman"/>
          <w:sz w:val="22"/>
          <w:szCs w:val="22"/>
        </w:rPr>
        <w:t xml:space="preserve">dokaz o radnom iskustvu iz kojeg je vidljivo da kandidat ima najmanje dvije godine radnog iskustva na poslovima koji odgovaraju stupnju stečene stručne spreme ili jednu godinu radnog iskustva na rukovodećim poslovima u turizmu (elektronički zapis/potvrda Hrvatskog zavoda za mirovinsko osiguranje, iz kojeg je vidljiv staž i stručna sprema, i potvrda poslodavca ili drugi odgovarajući dokaz (ugovor o radu, rješenje o prijmu, rješenje o rasporedu i sl.) iz kojeg je vidljivo ostvareno radno iskustvo u odgovarajućoj stručnoj spremi, na kojim poslovima i u kojem trajanju) </w:t>
      </w:r>
    </w:p>
    <w:p w14:paraId="6CFB02F0" w14:textId="63C33C6F" w:rsidR="00B77933" w:rsidRDefault="00B77933" w:rsidP="00B77933">
      <w:pPr>
        <w:pStyle w:val="t-9-8"/>
        <w:numPr>
          <w:ilvl w:val="0"/>
          <w:numId w:val="9"/>
        </w:numPr>
        <w:spacing w:before="0" w:beforeAutospacing="0" w:after="0" w:afterAutospacing="0"/>
        <w:ind w:hanging="2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dokaz o stečenom  znanju jednog stranog jezika (preslika </w:t>
      </w:r>
      <w:r w:rsidR="002B1DCF">
        <w:rPr>
          <w:rFonts w:ascii="Times New Roman" w:hAnsi="Times New Roman"/>
          <w:sz w:val="22"/>
          <w:szCs w:val="22"/>
        </w:rPr>
        <w:t xml:space="preserve">odgovarajuće potvrde, </w:t>
      </w:r>
      <w:r>
        <w:rPr>
          <w:rFonts w:ascii="Times New Roman" w:hAnsi="Times New Roman"/>
          <w:sz w:val="22"/>
          <w:szCs w:val="22"/>
        </w:rPr>
        <w:t>svjedodžbe ili certifikata škole za strane jezike, ili preslika svjedodžbe, potvrde, uvjerenja ili indeksa fakulteta iz kojeg se vidi da je ispit položen)</w:t>
      </w:r>
    </w:p>
    <w:p w14:paraId="53F2544D" w14:textId="1298EFFB" w:rsidR="007432A7" w:rsidRDefault="007432A7" w:rsidP="007432A7">
      <w:pPr>
        <w:pStyle w:val="t-9-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103B3A24" w14:textId="77777777" w:rsidR="007432A7" w:rsidRDefault="007432A7" w:rsidP="007432A7">
      <w:pPr>
        <w:pStyle w:val="t-9-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74AC9BA8" w14:textId="77777777" w:rsidR="00B77933" w:rsidRDefault="00B77933" w:rsidP="00B77933">
      <w:pPr>
        <w:pStyle w:val="t-9-8"/>
        <w:numPr>
          <w:ilvl w:val="0"/>
          <w:numId w:val="9"/>
        </w:numPr>
        <w:spacing w:before="0" w:beforeAutospacing="0" w:after="0" w:afterAutospacing="0"/>
        <w:ind w:hanging="218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o poznavanju rada na osobnom računalu (preslika svjedodžbe ili certifikata odgovarajuće obrazovne ustanove, preslika indeksa fakulteta da je ispit položen)</w:t>
      </w:r>
    </w:p>
    <w:p w14:paraId="1CDC8095" w14:textId="77777777" w:rsidR="00B77933" w:rsidRDefault="00B77933" w:rsidP="00B77933">
      <w:pPr>
        <w:pStyle w:val="t-9-8"/>
        <w:numPr>
          <w:ilvl w:val="0"/>
          <w:numId w:val="9"/>
        </w:numPr>
        <w:spacing w:before="0" w:beforeAutospacing="0" w:after="0" w:afterAutospacing="0" w:line="270" w:lineRule="atLeast"/>
        <w:ind w:hanging="218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presliku potvrde ili uvjerenja o položenom stručnom ispitu za rad u turističkoj zajednici (ukoliko ima položen ispit),</w:t>
      </w:r>
    </w:p>
    <w:p w14:paraId="523D940B" w14:textId="77777777" w:rsidR="00B77933" w:rsidRDefault="00B77933" w:rsidP="00B77933">
      <w:pPr>
        <w:pStyle w:val="t-9-8"/>
        <w:numPr>
          <w:ilvl w:val="0"/>
          <w:numId w:val="9"/>
        </w:numPr>
        <w:spacing w:before="0" w:beforeAutospacing="0" w:after="0" w:afterAutospacing="0" w:line="270" w:lineRule="atLeast"/>
        <w:ind w:hanging="218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 da mu pravomoćnom sudskom presudom ili rješenjem o prekršaju nije izrečena sigurnosna mjera ili zaštitna mjera zabrane obavljanja poslova iz područja gospodarstva, dok ta mjera traje, ne stariji od 6 mjeseci od dana objave ovog Natječaja</w:t>
      </w:r>
    </w:p>
    <w:p w14:paraId="1F654184" w14:textId="51A59195" w:rsidR="00B77933" w:rsidRDefault="00B77933" w:rsidP="005B11DA">
      <w:pPr>
        <w:pStyle w:val="box470513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prijedlog četverogodišnjeg programa rada Turističke zajednice</w:t>
      </w:r>
      <w:r w:rsidR="001706A1">
        <w:rPr>
          <w:sz w:val="22"/>
          <w:szCs w:val="22"/>
        </w:rPr>
        <w:t xml:space="preserve"> područja Središnja Podravina</w:t>
      </w:r>
      <w:r>
        <w:rPr>
          <w:sz w:val="22"/>
          <w:szCs w:val="22"/>
        </w:rPr>
        <w:t>, izra</w:t>
      </w:r>
      <w:r w:rsidR="001706A1">
        <w:rPr>
          <w:sz w:val="22"/>
          <w:szCs w:val="22"/>
        </w:rPr>
        <w:t>đ</w:t>
      </w:r>
      <w:r>
        <w:rPr>
          <w:sz w:val="22"/>
          <w:szCs w:val="22"/>
        </w:rPr>
        <w:t>en n</w:t>
      </w:r>
      <w:r w:rsidR="001706A1">
        <w:rPr>
          <w:sz w:val="22"/>
          <w:szCs w:val="22"/>
        </w:rPr>
        <w:t>a</w:t>
      </w:r>
      <w:r>
        <w:rPr>
          <w:sz w:val="22"/>
          <w:szCs w:val="22"/>
        </w:rPr>
        <w:t xml:space="preserve"> temelju strateških dokumenata koji se odnose na područje na kojem djeluje turistička zajednica</w:t>
      </w:r>
    </w:p>
    <w:p w14:paraId="45ADAABE" w14:textId="2B6627C6" w:rsidR="005B11DA" w:rsidRDefault="00E427CD" w:rsidP="005B11DA">
      <w:pPr>
        <w:pStyle w:val="box470513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dokaz o </w:t>
      </w:r>
      <w:r w:rsidR="005B11DA">
        <w:rPr>
          <w:sz w:val="22"/>
          <w:szCs w:val="22"/>
        </w:rPr>
        <w:t>položen</w:t>
      </w:r>
      <w:r>
        <w:rPr>
          <w:sz w:val="22"/>
          <w:szCs w:val="22"/>
        </w:rPr>
        <w:t>enom</w:t>
      </w:r>
      <w:r w:rsidR="005B11DA">
        <w:rPr>
          <w:sz w:val="22"/>
          <w:szCs w:val="22"/>
        </w:rPr>
        <w:t xml:space="preserve"> vozačk</w:t>
      </w:r>
      <w:r>
        <w:rPr>
          <w:sz w:val="22"/>
          <w:szCs w:val="22"/>
        </w:rPr>
        <w:t>om</w:t>
      </w:r>
      <w:r w:rsidR="005B11DA">
        <w:rPr>
          <w:sz w:val="22"/>
          <w:szCs w:val="22"/>
        </w:rPr>
        <w:t xml:space="preserve"> ispit</w:t>
      </w:r>
      <w:r>
        <w:rPr>
          <w:sz w:val="22"/>
          <w:szCs w:val="22"/>
        </w:rPr>
        <w:t>u</w:t>
      </w:r>
      <w:r w:rsidR="005B11DA">
        <w:rPr>
          <w:sz w:val="22"/>
          <w:szCs w:val="22"/>
        </w:rPr>
        <w:t xml:space="preserve"> B kategorije</w:t>
      </w:r>
    </w:p>
    <w:p w14:paraId="0A8F1E6D" w14:textId="77777777" w:rsidR="00B77933" w:rsidRDefault="00B77933" w:rsidP="00B77933">
      <w:pPr>
        <w:pStyle w:val="box470513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14:paraId="2F8EFB4A" w14:textId="48EC1014" w:rsidR="00B77933" w:rsidRDefault="00B77933" w:rsidP="00B77933">
      <w:pPr>
        <w:pStyle w:val="box470513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 natječaj se može javiti i biti imenovan za direktora</w:t>
      </w:r>
      <w:r w:rsidR="001706A1">
        <w:rPr>
          <w:sz w:val="22"/>
          <w:szCs w:val="22"/>
        </w:rPr>
        <w:t>/direk</w:t>
      </w:r>
      <w:r w:rsidR="00E427CD">
        <w:rPr>
          <w:sz w:val="22"/>
          <w:szCs w:val="22"/>
        </w:rPr>
        <w:t>toricu</w:t>
      </w:r>
      <w:r>
        <w:rPr>
          <w:sz w:val="22"/>
          <w:szCs w:val="22"/>
        </w:rPr>
        <w:t xml:space="preserve"> i kandidat koji nema položen stručni ispit za rad u turističkoj zajednici pod uvjetom da istog položi u roku od jedne godine od dana stupanja na rad, u protivnom mu prestaje radni odnos po isteku posljednjeg dana roka za polaganje stručnog ispita.</w:t>
      </w:r>
    </w:p>
    <w:p w14:paraId="1B4B087F" w14:textId="77777777" w:rsidR="00B77933" w:rsidRDefault="00B77933" w:rsidP="00B77933">
      <w:pPr>
        <w:pStyle w:val="box470513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Iznimno stručni ispit ne moraju polagati osobe koje u trenutku zasnivanja radnog odnosa u turističkoj zajednici imaju odgovarajuću stručnu spremu i najmanje pet godina radnog staža na poslovima u turizmu u toj stručnoj spremi.</w:t>
      </w:r>
    </w:p>
    <w:p w14:paraId="2891B5F9" w14:textId="77777777" w:rsidR="00B77933" w:rsidRDefault="00B77933" w:rsidP="00B77933">
      <w:pPr>
        <w:shd w:val="clear" w:color="auto" w:fill="FFFFFF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</w:p>
    <w:p w14:paraId="78FED005" w14:textId="77777777" w:rsidR="00B77933" w:rsidRDefault="00B77933" w:rsidP="00B7793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31F20"/>
          <w:sz w:val="22"/>
          <w:szCs w:val="22"/>
        </w:rPr>
      </w:pPr>
      <w:r>
        <w:rPr>
          <w:rFonts w:ascii="Times New Roman" w:hAnsi="Times New Roman" w:cs="Times New Roman"/>
          <w:b/>
          <w:color w:val="231F20"/>
          <w:sz w:val="22"/>
          <w:szCs w:val="22"/>
        </w:rPr>
        <w:t>III.</w:t>
      </w:r>
    </w:p>
    <w:p w14:paraId="627F435B" w14:textId="74B76308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Prijave se podnose u roku od </w:t>
      </w:r>
      <w:r w:rsidR="00092539">
        <w:rPr>
          <w:rFonts w:ascii="Times New Roman" w:hAnsi="Times New Roman" w:cs="Times New Roman"/>
          <w:b/>
          <w:bCs/>
          <w:color w:val="231F20"/>
          <w:sz w:val="22"/>
          <w:szCs w:val="22"/>
          <w:bdr w:val="none" w:sz="0" w:space="0" w:color="auto" w:frame="1"/>
        </w:rPr>
        <w:t>8</w:t>
      </w:r>
      <w:r>
        <w:rPr>
          <w:rFonts w:ascii="Times New Roman" w:hAnsi="Times New Roman" w:cs="Times New Roman"/>
          <w:b/>
          <w:bCs/>
          <w:color w:val="231F20"/>
          <w:sz w:val="22"/>
          <w:szCs w:val="22"/>
          <w:bdr w:val="none" w:sz="0" w:space="0" w:color="auto" w:frame="1"/>
        </w:rPr>
        <w:t xml:space="preserve"> dana 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od dana objave natječaja na web-stranici Turističke zajednice </w:t>
      </w:r>
      <w:r w:rsidR="001706A1">
        <w:rPr>
          <w:rFonts w:ascii="Times New Roman" w:hAnsi="Times New Roman" w:cs="Times New Roman"/>
          <w:color w:val="231F20"/>
          <w:sz w:val="22"/>
          <w:szCs w:val="22"/>
        </w:rPr>
        <w:t>područja Središnja Podravina ww.</w:t>
      </w:r>
      <w:r w:rsidR="001706A1" w:rsidRPr="001706A1">
        <w:rPr>
          <w:rFonts w:ascii="Times New Roman" w:hAnsi="Times New Roman" w:cs="Times New Roman"/>
          <w:color w:val="231F20"/>
          <w:sz w:val="22"/>
          <w:szCs w:val="22"/>
        </w:rPr>
        <w:t>tzp-sredisnja-podravina.hr</w:t>
      </w:r>
      <w:r w:rsidR="00DB02D6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poštom na adresu:</w:t>
      </w:r>
    </w:p>
    <w:p w14:paraId="4747D77E" w14:textId="77777777" w:rsidR="00B77933" w:rsidRDefault="00B77933" w:rsidP="00B77933">
      <w:pPr>
        <w:shd w:val="clear" w:color="auto" w:fill="FFFFFF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</w:p>
    <w:p w14:paraId="2A22EA05" w14:textId="383BFF39" w:rsidR="00B77933" w:rsidRDefault="00B77933" w:rsidP="00B77933">
      <w:pPr>
        <w:pStyle w:val="StandardWeb"/>
        <w:spacing w:before="0" w:beforeAutospacing="0" w:after="0" w:afterAutospacing="0" w:line="27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Turistička zajednica </w:t>
      </w:r>
      <w:r w:rsidR="001706A1">
        <w:rPr>
          <w:b/>
          <w:sz w:val="22"/>
          <w:szCs w:val="22"/>
        </w:rPr>
        <w:t>područja Središnja Podravina</w:t>
      </w:r>
    </w:p>
    <w:p w14:paraId="70BB0A3E" w14:textId="44855D4B" w:rsidR="001706A1" w:rsidRDefault="001706A1" w:rsidP="00B77933">
      <w:pPr>
        <w:pStyle w:val="StandardWeb"/>
        <w:spacing w:before="0" w:beforeAutospacing="0" w:after="0" w:afterAutospacing="0" w:line="27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( Općina Virje)</w:t>
      </w:r>
    </w:p>
    <w:p w14:paraId="18789537" w14:textId="410518EE" w:rsidR="00B77933" w:rsidRDefault="001706A1" w:rsidP="00B77933">
      <w:pPr>
        <w:pStyle w:val="StandardWeb"/>
        <w:spacing w:before="0" w:beforeAutospacing="0" w:after="0" w:afterAutospacing="0" w:line="27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Đure Sudete 10</w:t>
      </w:r>
    </w:p>
    <w:p w14:paraId="650118D3" w14:textId="2D47D826" w:rsidR="00B77933" w:rsidRDefault="00B77933" w:rsidP="00B77933">
      <w:pPr>
        <w:pStyle w:val="StandardWeb"/>
        <w:spacing w:before="0" w:beforeAutospacing="0" w:after="0" w:afterAutospacing="0" w:line="270" w:lineRule="atLeast"/>
        <w:jc w:val="center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706A1">
        <w:rPr>
          <w:b/>
          <w:sz w:val="22"/>
          <w:szCs w:val="22"/>
        </w:rPr>
        <w:t>8 326</w:t>
      </w:r>
      <w:r>
        <w:rPr>
          <w:b/>
          <w:sz w:val="22"/>
          <w:szCs w:val="22"/>
        </w:rPr>
        <w:t xml:space="preserve"> </w:t>
      </w:r>
      <w:r w:rsidR="001706A1">
        <w:rPr>
          <w:b/>
          <w:sz w:val="22"/>
          <w:szCs w:val="22"/>
        </w:rPr>
        <w:t>Virje</w:t>
      </w:r>
    </w:p>
    <w:p w14:paraId="7622392E" w14:textId="6819E8D5" w:rsidR="00B77933" w:rsidRDefault="00B77933" w:rsidP="00B77933">
      <w:pPr>
        <w:pStyle w:val="StandardWeb"/>
        <w:spacing w:before="150" w:beforeAutospacing="0" w:after="150" w:afterAutospacing="0" w:line="270" w:lineRule="atLeast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s naznakom: </w:t>
      </w:r>
      <w:r>
        <w:rPr>
          <w:b/>
          <w:sz w:val="22"/>
          <w:szCs w:val="22"/>
        </w:rPr>
        <w:t>„Prijava na natječaj za direktora</w:t>
      </w:r>
      <w:r w:rsidR="001706A1">
        <w:rPr>
          <w:b/>
          <w:sz w:val="22"/>
          <w:szCs w:val="22"/>
        </w:rPr>
        <w:t>/icu</w:t>
      </w:r>
      <w:r>
        <w:rPr>
          <w:b/>
          <w:sz w:val="22"/>
          <w:szCs w:val="22"/>
        </w:rPr>
        <w:t xml:space="preserve"> TZ</w:t>
      </w:r>
      <w:r w:rsidR="001706A1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 </w:t>
      </w:r>
      <w:r w:rsidR="001706A1">
        <w:rPr>
          <w:b/>
          <w:sz w:val="22"/>
          <w:szCs w:val="22"/>
        </w:rPr>
        <w:t>Središnja Podravina</w:t>
      </w:r>
      <w:r>
        <w:rPr>
          <w:b/>
          <w:sz w:val="22"/>
          <w:szCs w:val="22"/>
        </w:rPr>
        <w:t xml:space="preserve"> - ne otvarati“</w:t>
      </w:r>
    </w:p>
    <w:p w14:paraId="19F89472" w14:textId="77777777" w:rsidR="00B77933" w:rsidRDefault="00B77933" w:rsidP="00B77933">
      <w:pPr>
        <w:shd w:val="clear" w:color="auto" w:fill="FFFFFF"/>
        <w:spacing w:before="27"/>
        <w:jc w:val="both"/>
        <w:textAlignment w:val="baseline"/>
        <w:rPr>
          <w:rFonts w:ascii="Times New Roman" w:hAnsi="Times New Roman" w:cs="Times New Roman"/>
          <w:color w:val="FF0000"/>
          <w:sz w:val="22"/>
          <w:szCs w:val="22"/>
        </w:rPr>
      </w:pPr>
    </w:p>
    <w:p w14:paraId="7063A145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Kandidatom prijavljenim na natječaj smatrat će se samo osoba koja podnese pravovremenu i potpunu prijavu te ispunjava formalne uvjete natječaja. Potpunom prijavom smatra se prijava koja sadrži sve podatke i priloge iz natječaja.</w:t>
      </w:r>
    </w:p>
    <w:p w14:paraId="392EB553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Nepotpune i nepravovremene prijave neće se razmatrati.</w:t>
      </w:r>
    </w:p>
    <w:p w14:paraId="4FEF024D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Isprave kojima se dokazuje ispunjavanje pojedinog uvjeta, prilažu se u neovjerenoj preslici, a izvornik se predočava prije donošenja odluke o izboru.</w:t>
      </w:r>
    </w:p>
    <w:p w14:paraId="1F3812F3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Povjerenstvo za provedbu Javnog natječaja, kojeg imenuje Turističko vijeće, izvršit će pregled i provjeru pristiglih prijava te utvrditi listu kandidata koji ispunjavaju formalne uvjete iz Natječaja.</w:t>
      </w:r>
    </w:p>
    <w:p w14:paraId="453BB8FD" w14:textId="0442A4AF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Povjerenstvo će provesti intervju s kandidatima koji ispunjavaju formalne uvjete natječaja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na kojem će kandidati prezentirat</w:t>
      </w:r>
      <w:r w:rsidR="004C46BF">
        <w:rPr>
          <w:rFonts w:ascii="Times New Roman" w:hAnsi="Times New Roman" w:cs="Times New Roman"/>
          <w:color w:val="231F20"/>
          <w:sz w:val="22"/>
          <w:szCs w:val="22"/>
        </w:rPr>
        <w:t>i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program rada Turističke zajednice za sljedeće četverogodišnje razdoblje.</w:t>
      </w:r>
    </w:p>
    <w:p w14:paraId="1F348B0B" w14:textId="4C195E4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 xml:space="preserve">Kandidati će biti pozvani na intervju </w:t>
      </w:r>
      <w:r w:rsidR="00EB4C41">
        <w:rPr>
          <w:rFonts w:ascii="Times New Roman" w:hAnsi="Times New Roman" w:cs="Times New Roman"/>
          <w:color w:val="231F20"/>
          <w:sz w:val="22"/>
          <w:szCs w:val="22"/>
        </w:rPr>
        <w:t xml:space="preserve">telefonskim putem </w:t>
      </w:r>
      <w:r w:rsidR="004C46BF">
        <w:rPr>
          <w:rFonts w:ascii="Times New Roman" w:hAnsi="Times New Roman" w:cs="Times New Roman"/>
          <w:color w:val="231F20"/>
          <w:sz w:val="22"/>
          <w:szCs w:val="22"/>
        </w:rPr>
        <w:t>il</w:t>
      </w:r>
      <w:r w:rsidR="00EB4C41">
        <w:rPr>
          <w:rFonts w:ascii="Times New Roman" w:hAnsi="Times New Roman" w:cs="Times New Roman"/>
          <w:color w:val="231F20"/>
          <w:sz w:val="22"/>
          <w:szCs w:val="22"/>
        </w:rPr>
        <w:t xml:space="preserve">i putem elektroničke pošte. </w:t>
      </w:r>
    </w:p>
    <w:p w14:paraId="3DC6E343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Za kandidate koji se ne odazovu pozivu smatrat će se da su povukli svoju prijavu na javni natječaj.</w:t>
      </w:r>
    </w:p>
    <w:p w14:paraId="12095902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temelju provedenog intervjua, Povjerenstvo predlaže kandidata/e za izbor te prijedlog kandidata podnosi Turističkom vijeću.</w:t>
      </w:r>
    </w:p>
    <w:p w14:paraId="0BA86923" w14:textId="1F65F3C4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Turističko vijeće donosi Odluku o izboru kandidata i imenuje izabranog kandidata za direktora</w:t>
      </w:r>
      <w:r w:rsidR="00EB4C41">
        <w:rPr>
          <w:rFonts w:ascii="Times New Roman" w:hAnsi="Times New Roman" w:cs="Times New Roman"/>
          <w:sz w:val="22"/>
          <w:szCs w:val="22"/>
        </w:rPr>
        <w:t>/icu</w:t>
      </w:r>
      <w:r>
        <w:rPr>
          <w:rFonts w:ascii="Times New Roman" w:hAnsi="Times New Roman" w:cs="Times New Roman"/>
          <w:sz w:val="22"/>
          <w:szCs w:val="22"/>
        </w:rPr>
        <w:t xml:space="preserve"> Turističke zajednice </w:t>
      </w:r>
      <w:r w:rsidR="00EB4C41">
        <w:rPr>
          <w:rFonts w:ascii="Times New Roman" w:hAnsi="Times New Roman" w:cs="Times New Roman"/>
          <w:sz w:val="22"/>
          <w:szCs w:val="22"/>
        </w:rPr>
        <w:t>područja Središnja Podravina</w:t>
      </w:r>
      <w:r>
        <w:rPr>
          <w:rFonts w:ascii="Times New Roman" w:hAnsi="Times New Roman" w:cs="Times New Roman"/>
          <w:sz w:val="22"/>
          <w:szCs w:val="22"/>
        </w:rPr>
        <w:t xml:space="preserve"> na mandat od četiri (4) godine.</w:t>
      </w:r>
    </w:p>
    <w:p w14:paraId="56D61B29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Ako se na raspisani natječaj nitko ne prijavi ili nitko od prijavljenih kandidata ne bude izabran, natječaj će se ponoviti.</w:t>
      </w:r>
    </w:p>
    <w:p w14:paraId="6EDCDD9E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Kandidati će o izboru biti obaviješteni najkasnije u roku od 30 dana po isteku roka za podnošenje prijava.</w:t>
      </w:r>
    </w:p>
    <w:p w14:paraId="2A2EDB8E" w14:textId="77777777" w:rsidR="00B77933" w:rsidRDefault="00B77933" w:rsidP="00B779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A99274" w14:textId="77777777" w:rsidR="00B77933" w:rsidRDefault="00B77933" w:rsidP="00B779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IV.</w:t>
      </w:r>
    </w:p>
    <w:p w14:paraId="1E644B01" w14:textId="77777777" w:rsidR="00B77933" w:rsidRDefault="00B77933" w:rsidP="00B7793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Riječi i pojmovi korišteni u ovom Natječaju koji imaju rodno značenje odnose se jednako na muški i ženski rod, bez obzira jesu li korišteni u muškom ili ženskom rodu.</w:t>
      </w:r>
    </w:p>
    <w:p w14:paraId="089E1732" w14:textId="77777777" w:rsidR="00B77933" w:rsidRDefault="00B77933" w:rsidP="00B7793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Kandidati prijavom na Natječaj pristaju da se njihovi osobni podaci obrađuju u potrebnom obimu i u svrhu provedbe Natječaja, od strane ovlaštenih osoba za provedbu Natječaja sukladno Zakonu o provedbi Opće uredbe o zaštiti podataka ( NN RH 42/18)  i Uredbe EU 2016/679.</w:t>
      </w:r>
    </w:p>
    <w:p w14:paraId="33EC84A0" w14:textId="77777777" w:rsidR="00B77933" w:rsidRDefault="00B77933" w:rsidP="00B779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A8AF17" w14:textId="77777777" w:rsidR="00B77933" w:rsidRDefault="00B77933" w:rsidP="00B779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</w:t>
      </w:r>
    </w:p>
    <w:p w14:paraId="4951CB57" w14:textId="0D21854F" w:rsidR="00B77933" w:rsidRDefault="00B77933" w:rsidP="00B7793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Turističko vijeće TZ</w:t>
      </w:r>
      <w:r w:rsidR="00EB4C41">
        <w:rPr>
          <w:rFonts w:ascii="Times New Roman" w:hAnsi="Times New Roman" w:cs="Times New Roman"/>
          <w:sz w:val="22"/>
          <w:szCs w:val="22"/>
        </w:rPr>
        <w:t>P Središnje Podravine</w:t>
      </w:r>
      <w:r>
        <w:rPr>
          <w:rFonts w:ascii="Times New Roman" w:hAnsi="Times New Roman" w:cs="Times New Roman"/>
          <w:sz w:val="22"/>
          <w:szCs w:val="22"/>
        </w:rPr>
        <w:t xml:space="preserve"> zadržava pravo ne izvršiti izbor direktora/direktorice po raspisanom natječaju te isti poništiti bez posebnog obrazloženja.</w:t>
      </w:r>
    </w:p>
    <w:p w14:paraId="5A03E30B" w14:textId="6229F170" w:rsidR="00EB4C41" w:rsidRDefault="00EB4C41" w:rsidP="00B779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204AB9" w14:textId="77777777" w:rsidR="00EB4C41" w:rsidRDefault="00EB4C41" w:rsidP="00B779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F2951B" w14:textId="77777777" w:rsidR="00B77933" w:rsidRDefault="00B77933" w:rsidP="00B77933">
      <w:pPr>
        <w:rPr>
          <w:rFonts w:ascii="Times New Roman" w:hAnsi="Times New Roman" w:cs="Times New Roman"/>
          <w:sz w:val="22"/>
          <w:szCs w:val="22"/>
        </w:rPr>
      </w:pPr>
    </w:p>
    <w:p w14:paraId="324F181B" w14:textId="2C1E956B" w:rsidR="00B77933" w:rsidRDefault="00B77933" w:rsidP="00B77933">
      <w:pPr>
        <w:tabs>
          <w:tab w:val="left" w:pos="59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B4C41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Turističko vijeće </w:t>
      </w:r>
    </w:p>
    <w:p w14:paraId="1F5CA1D9" w14:textId="30B4747C" w:rsidR="00B77933" w:rsidRDefault="00B77933" w:rsidP="00B77933">
      <w:pPr>
        <w:tabs>
          <w:tab w:val="left" w:pos="59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Turističke zajednice </w:t>
      </w:r>
      <w:r w:rsidR="00EB4C41">
        <w:rPr>
          <w:rFonts w:ascii="Times New Roman" w:hAnsi="Times New Roman" w:cs="Times New Roman"/>
          <w:b/>
          <w:sz w:val="22"/>
          <w:szCs w:val="22"/>
        </w:rPr>
        <w:t>područja Središnja Podravina</w:t>
      </w:r>
    </w:p>
    <w:p w14:paraId="3FB9B3BC" w14:textId="77777777" w:rsidR="00B77933" w:rsidRDefault="00B77933" w:rsidP="00B77933">
      <w:pPr>
        <w:tabs>
          <w:tab w:val="left" w:pos="6930"/>
        </w:tabs>
        <w:rPr>
          <w:rFonts w:ascii="Times New Roman" w:hAnsi="Times New Roman" w:cs="Times New Roman"/>
          <w:b/>
          <w:sz w:val="22"/>
          <w:szCs w:val="22"/>
        </w:rPr>
      </w:pPr>
    </w:p>
    <w:p w14:paraId="52310C16" w14:textId="77777777" w:rsidR="00B77933" w:rsidRDefault="00B77933" w:rsidP="00B77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4C409D5" w14:textId="77777777" w:rsidR="00F32E9D" w:rsidRDefault="00F32E9D" w:rsidP="005D43A9">
      <w:pPr>
        <w:jc w:val="both"/>
        <w:rPr>
          <w:lang w:val="hr-HR"/>
        </w:rPr>
      </w:pPr>
    </w:p>
    <w:sectPr w:rsidR="00F32E9D" w:rsidSect="00B04AE2">
      <w:headerReference w:type="default" r:id="rId7"/>
      <w:pgSz w:w="11900" w:h="16840"/>
      <w:pgMar w:top="851" w:right="851" w:bottom="851" w:left="851" w:header="141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7C3E" w14:textId="77777777" w:rsidR="00056CD9" w:rsidRDefault="00056CD9" w:rsidP="00C14D97">
      <w:r>
        <w:separator/>
      </w:r>
    </w:p>
  </w:endnote>
  <w:endnote w:type="continuationSeparator" w:id="0">
    <w:p w14:paraId="53AF77FB" w14:textId="77777777" w:rsidR="00056CD9" w:rsidRDefault="00056CD9" w:rsidP="00C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libri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0B4D" w14:textId="77777777" w:rsidR="00056CD9" w:rsidRDefault="00056CD9" w:rsidP="00C14D97">
      <w:r>
        <w:separator/>
      </w:r>
    </w:p>
  </w:footnote>
  <w:footnote w:type="continuationSeparator" w:id="0">
    <w:p w14:paraId="7D615D11" w14:textId="77777777" w:rsidR="00056CD9" w:rsidRDefault="00056CD9" w:rsidP="00C1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pPr w:vertAnchor="page" w:horzAnchor="page" w:tblpX="795" w:tblpY="28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103"/>
    </w:tblGrid>
    <w:tr w:rsidR="00F82C16" w14:paraId="1ABE3FA5" w14:textId="77777777" w:rsidTr="00B04AE2">
      <w:trPr>
        <w:trHeight w:val="1985"/>
      </w:trPr>
      <w:tc>
        <w:tcPr>
          <w:tcW w:w="6095" w:type="dxa"/>
          <w:shd w:val="clear" w:color="auto" w:fill="auto"/>
          <w:vAlign w:val="bottom"/>
        </w:tcPr>
        <w:p w14:paraId="3375A6EA" w14:textId="117AEBA6" w:rsidR="00C14D97" w:rsidRDefault="00DE4FD2" w:rsidP="00B04AE2">
          <w:pPr>
            <w:pStyle w:val="Zaglavlje"/>
          </w:pPr>
          <w:r>
            <w:rPr>
              <w:noProof/>
            </w:rPr>
            <w:drawing>
              <wp:inline distT="0" distB="0" distL="0" distR="0" wp14:anchorId="4D2A1BAF" wp14:editId="184A1715">
                <wp:extent cx="3686175" cy="12200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9694" cy="122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dxa"/>
          <w:shd w:val="clear" w:color="auto" w:fill="auto"/>
          <w:vAlign w:val="bottom"/>
        </w:tcPr>
        <w:p w14:paraId="43912A93" w14:textId="77777777" w:rsidR="00C14D97" w:rsidRDefault="00C14D97" w:rsidP="00B04AE2">
          <w:pPr>
            <w:pStyle w:val="Zaglavlje"/>
            <w:jc w:val="right"/>
          </w:pPr>
        </w:p>
        <w:p w14:paraId="331B1724" w14:textId="77777777" w:rsidR="00C14D97" w:rsidRDefault="00C14D97" w:rsidP="00B04AE2">
          <w:pPr>
            <w:pStyle w:val="Zaglavlje"/>
            <w:jc w:val="right"/>
          </w:pPr>
        </w:p>
        <w:p w14:paraId="3153980C" w14:textId="77777777" w:rsidR="00F82C16" w:rsidRDefault="00F82C16" w:rsidP="00B04AE2">
          <w:pPr>
            <w:pStyle w:val="Zaglavlje"/>
            <w:jc w:val="right"/>
            <w:rPr>
              <w:rFonts w:ascii="Camera" w:hAnsi="Camera"/>
              <w:sz w:val="20"/>
              <w:szCs w:val="20"/>
            </w:rPr>
          </w:pPr>
          <w:r>
            <w:rPr>
              <w:rFonts w:ascii="Camera" w:hAnsi="Camera"/>
              <w:sz w:val="20"/>
              <w:szCs w:val="20"/>
            </w:rPr>
            <w:t>Đure Sudete 12</w:t>
          </w:r>
        </w:p>
        <w:p w14:paraId="6EFCC146" w14:textId="77777777" w:rsidR="002A416C" w:rsidRPr="002A416C" w:rsidRDefault="002A416C" w:rsidP="00B04AE2">
          <w:pPr>
            <w:pStyle w:val="Zaglavlje"/>
            <w:jc w:val="right"/>
            <w:rPr>
              <w:rFonts w:ascii="Camera" w:hAnsi="Camera"/>
              <w:sz w:val="20"/>
              <w:szCs w:val="20"/>
            </w:rPr>
          </w:pPr>
          <w:r w:rsidRPr="002A416C">
            <w:rPr>
              <w:rFonts w:ascii="Camera" w:hAnsi="Camera"/>
              <w:sz w:val="20"/>
              <w:szCs w:val="20"/>
            </w:rPr>
            <w:t>48326 Virje</w:t>
          </w:r>
        </w:p>
        <w:p w14:paraId="718F8E1E" w14:textId="77777777" w:rsidR="00F82C16" w:rsidRDefault="002A416C" w:rsidP="00B04AE2">
          <w:pPr>
            <w:pStyle w:val="Zaglavlje"/>
            <w:jc w:val="right"/>
            <w:rPr>
              <w:rFonts w:ascii="Camera" w:hAnsi="Camera"/>
              <w:sz w:val="20"/>
              <w:szCs w:val="20"/>
            </w:rPr>
          </w:pPr>
          <w:r w:rsidRPr="002A416C">
            <w:rPr>
              <w:rFonts w:ascii="Camera" w:hAnsi="Camera"/>
              <w:sz w:val="20"/>
              <w:szCs w:val="20"/>
            </w:rPr>
            <w:t>oib: 58323344086</w:t>
          </w:r>
        </w:p>
        <w:p w14:paraId="2B4C001F" w14:textId="77777777" w:rsidR="00B04AE2" w:rsidRDefault="00B04AE2" w:rsidP="00B04AE2">
          <w:pPr>
            <w:pStyle w:val="Zaglavlje"/>
            <w:jc w:val="right"/>
            <w:rPr>
              <w:rFonts w:ascii="Camera" w:hAnsi="Camera"/>
              <w:sz w:val="20"/>
              <w:szCs w:val="20"/>
            </w:rPr>
          </w:pPr>
        </w:p>
        <w:p w14:paraId="1DAD7C68" w14:textId="77777777" w:rsidR="002A416C" w:rsidRPr="002A416C" w:rsidRDefault="00F82C16" w:rsidP="00B04AE2">
          <w:pPr>
            <w:pStyle w:val="Zaglavlje"/>
            <w:jc w:val="right"/>
            <w:rPr>
              <w:rFonts w:ascii="Camera" w:hAnsi="Camera"/>
              <w:sz w:val="20"/>
              <w:szCs w:val="20"/>
            </w:rPr>
          </w:pPr>
          <w:r>
            <w:rPr>
              <w:rFonts w:ascii="Camera" w:hAnsi="Camera"/>
              <w:sz w:val="20"/>
              <w:szCs w:val="20"/>
            </w:rPr>
            <w:t xml:space="preserve">gsm: </w:t>
          </w:r>
          <w:r w:rsidR="00561D7E">
            <w:rPr>
              <w:rFonts w:ascii="Camera" w:hAnsi="Camera"/>
              <w:sz w:val="20"/>
              <w:szCs w:val="20"/>
            </w:rPr>
            <w:t>+385 99 609 7337</w:t>
          </w:r>
        </w:p>
        <w:p w14:paraId="238A5EC6" w14:textId="584833EA" w:rsidR="002A416C" w:rsidRPr="00561D7E" w:rsidRDefault="00F82C16" w:rsidP="00B04AE2">
          <w:pPr>
            <w:pStyle w:val="Zaglavlje"/>
            <w:jc w:val="right"/>
            <w:rPr>
              <w:rFonts w:ascii="Camera" w:hAnsi="Camera"/>
              <w:color w:val="767171" w:themeColor="background2" w:themeShade="80"/>
              <w:sz w:val="20"/>
              <w:szCs w:val="20"/>
            </w:rPr>
          </w:pPr>
          <w:r w:rsidRPr="00561D7E">
            <w:rPr>
              <w:rFonts w:ascii="Camera" w:hAnsi="Camera"/>
              <w:color w:val="767171" w:themeColor="background2" w:themeShade="80"/>
              <w:sz w:val="20"/>
              <w:szCs w:val="20"/>
            </w:rPr>
            <w:t>email:</w:t>
          </w:r>
          <w:r w:rsidR="00561D7E" w:rsidRPr="00561D7E">
            <w:rPr>
              <w:rFonts w:ascii="Camera" w:hAnsi="Camera"/>
              <w:color w:val="767171" w:themeColor="background2" w:themeShade="80"/>
              <w:sz w:val="20"/>
              <w:szCs w:val="20"/>
            </w:rPr>
            <w:t xml:space="preserve"> </w:t>
          </w:r>
          <w:hyperlink r:id="rId2" w:history="1">
            <w:r w:rsidR="00561D7E" w:rsidRPr="00561D7E">
              <w:rPr>
                <w:rStyle w:val="Hiperveza"/>
                <w:rFonts w:ascii="Camera" w:hAnsi="Camera"/>
                <w:color w:val="767171" w:themeColor="background2" w:themeShade="80"/>
                <w:sz w:val="20"/>
                <w:szCs w:val="20"/>
                <w:u w:val="none"/>
              </w:rPr>
              <w:t>info@tzp-sredisnja-podravina.hr</w:t>
            </w:r>
          </w:hyperlink>
        </w:p>
        <w:p w14:paraId="0E62A63A" w14:textId="77777777" w:rsidR="00561D7E" w:rsidRPr="002A416C" w:rsidRDefault="00561D7E" w:rsidP="00B04AE2">
          <w:pPr>
            <w:pStyle w:val="Zaglavlje"/>
            <w:jc w:val="right"/>
            <w:rPr>
              <w:rFonts w:ascii="Camera" w:hAnsi="Camera"/>
              <w:sz w:val="20"/>
              <w:szCs w:val="20"/>
            </w:rPr>
          </w:pPr>
          <w:r>
            <w:rPr>
              <w:rFonts w:ascii="Camera" w:hAnsi="Camera"/>
              <w:sz w:val="20"/>
              <w:szCs w:val="20"/>
            </w:rPr>
            <w:t>www.tzp-sredisnja-podravina.hr</w:t>
          </w:r>
        </w:p>
        <w:p w14:paraId="798FBFCE" w14:textId="77777777" w:rsidR="00C14D97" w:rsidRDefault="00C14D97" w:rsidP="00B04AE2">
          <w:pPr>
            <w:pStyle w:val="Zaglavlje"/>
            <w:jc w:val="right"/>
          </w:pPr>
        </w:p>
      </w:tc>
    </w:tr>
  </w:tbl>
  <w:p w14:paraId="0F9C4F85" w14:textId="77777777" w:rsidR="00C14D97" w:rsidRDefault="00C14D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14D"/>
    <w:multiLevelType w:val="hybridMultilevel"/>
    <w:tmpl w:val="7C343A36"/>
    <w:lvl w:ilvl="0" w:tplc="532E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585"/>
    <w:multiLevelType w:val="hybridMultilevel"/>
    <w:tmpl w:val="0DA85E96"/>
    <w:lvl w:ilvl="0" w:tplc="F788AD1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3C0C"/>
    <w:multiLevelType w:val="hybridMultilevel"/>
    <w:tmpl w:val="558C3F5E"/>
    <w:lvl w:ilvl="0" w:tplc="0940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3EB8"/>
    <w:multiLevelType w:val="hybridMultilevel"/>
    <w:tmpl w:val="09289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7BEE"/>
    <w:multiLevelType w:val="hybridMultilevel"/>
    <w:tmpl w:val="74763B8C"/>
    <w:lvl w:ilvl="0" w:tplc="91363C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7B7AB2"/>
    <w:multiLevelType w:val="hybridMultilevel"/>
    <w:tmpl w:val="D4BA9ADE"/>
    <w:lvl w:ilvl="0" w:tplc="EB582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123B"/>
    <w:multiLevelType w:val="hybridMultilevel"/>
    <w:tmpl w:val="8CB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6FF6"/>
    <w:multiLevelType w:val="hybridMultilevel"/>
    <w:tmpl w:val="6F96271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D4735"/>
    <w:multiLevelType w:val="hybridMultilevel"/>
    <w:tmpl w:val="653AC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32624">
    <w:abstractNumId w:val="4"/>
  </w:num>
  <w:num w:numId="2" w16cid:durableId="836916839">
    <w:abstractNumId w:val="6"/>
  </w:num>
  <w:num w:numId="3" w16cid:durableId="32772537">
    <w:abstractNumId w:val="3"/>
  </w:num>
  <w:num w:numId="4" w16cid:durableId="1303464662">
    <w:abstractNumId w:val="2"/>
  </w:num>
  <w:num w:numId="5" w16cid:durableId="726994385">
    <w:abstractNumId w:val="5"/>
  </w:num>
  <w:num w:numId="6" w16cid:durableId="1442797228">
    <w:abstractNumId w:val="0"/>
  </w:num>
  <w:num w:numId="7" w16cid:durableId="355078407">
    <w:abstractNumId w:val="8"/>
  </w:num>
  <w:num w:numId="8" w16cid:durableId="3232462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857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46"/>
    <w:rsid w:val="0001202D"/>
    <w:rsid w:val="00013876"/>
    <w:rsid w:val="000234F2"/>
    <w:rsid w:val="000277B8"/>
    <w:rsid w:val="00036185"/>
    <w:rsid w:val="00036DF1"/>
    <w:rsid w:val="00050FFD"/>
    <w:rsid w:val="00056CD9"/>
    <w:rsid w:val="000620AD"/>
    <w:rsid w:val="000710F4"/>
    <w:rsid w:val="000741FE"/>
    <w:rsid w:val="00086161"/>
    <w:rsid w:val="0009017B"/>
    <w:rsid w:val="00092539"/>
    <w:rsid w:val="00097314"/>
    <w:rsid w:val="000C08A6"/>
    <w:rsid w:val="000E33A7"/>
    <w:rsid w:val="000E4987"/>
    <w:rsid w:val="000F14C5"/>
    <w:rsid w:val="000F34F4"/>
    <w:rsid w:val="001038EC"/>
    <w:rsid w:val="001308B6"/>
    <w:rsid w:val="0013670A"/>
    <w:rsid w:val="00152DB8"/>
    <w:rsid w:val="0015621B"/>
    <w:rsid w:val="001606C5"/>
    <w:rsid w:val="0016781F"/>
    <w:rsid w:val="001706A1"/>
    <w:rsid w:val="0017153F"/>
    <w:rsid w:val="001736B6"/>
    <w:rsid w:val="001A3197"/>
    <w:rsid w:val="001B0D93"/>
    <w:rsid w:val="001D485C"/>
    <w:rsid w:val="001D576A"/>
    <w:rsid w:val="001D67AA"/>
    <w:rsid w:val="001D7CB2"/>
    <w:rsid w:val="001E0D17"/>
    <w:rsid w:val="001E11E7"/>
    <w:rsid w:val="001E7B0A"/>
    <w:rsid w:val="001E7B61"/>
    <w:rsid w:val="001F0260"/>
    <w:rsid w:val="00240F7C"/>
    <w:rsid w:val="0024519F"/>
    <w:rsid w:val="00256F31"/>
    <w:rsid w:val="0026004F"/>
    <w:rsid w:val="002661D0"/>
    <w:rsid w:val="00273504"/>
    <w:rsid w:val="00291192"/>
    <w:rsid w:val="002A04F7"/>
    <w:rsid w:val="002A416C"/>
    <w:rsid w:val="002B1DCF"/>
    <w:rsid w:val="002C7BF8"/>
    <w:rsid w:val="002D1F29"/>
    <w:rsid w:val="002F1DEC"/>
    <w:rsid w:val="003126F6"/>
    <w:rsid w:val="00316163"/>
    <w:rsid w:val="00352505"/>
    <w:rsid w:val="003925A1"/>
    <w:rsid w:val="00395E2F"/>
    <w:rsid w:val="00396131"/>
    <w:rsid w:val="003965E0"/>
    <w:rsid w:val="003A3D34"/>
    <w:rsid w:val="003A627E"/>
    <w:rsid w:val="003C0230"/>
    <w:rsid w:val="003E05B1"/>
    <w:rsid w:val="003E1546"/>
    <w:rsid w:val="003E52AC"/>
    <w:rsid w:val="003F0486"/>
    <w:rsid w:val="00401E51"/>
    <w:rsid w:val="004108CF"/>
    <w:rsid w:val="00440255"/>
    <w:rsid w:val="00443C69"/>
    <w:rsid w:val="00453D0F"/>
    <w:rsid w:val="0046752E"/>
    <w:rsid w:val="004C46BF"/>
    <w:rsid w:val="004D4A2B"/>
    <w:rsid w:val="004D6EDF"/>
    <w:rsid w:val="004F221E"/>
    <w:rsid w:val="00504726"/>
    <w:rsid w:val="00506F04"/>
    <w:rsid w:val="005129B1"/>
    <w:rsid w:val="00516B23"/>
    <w:rsid w:val="005371A8"/>
    <w:rsid w:val="00543E3E"/>
    <w:rsid w:val="0055157C"/>
    <w:rsid w:val="00561D7E"/>
    <w:rsid w:val="00562613"/>
    <w:rsid w:val="005628C6"/>
    <w:rsid w:val="005808FB"/>
    <w:rsid w:val="0058563A"/>
    <w:rsid w:val="00585753"/>
    <w:rsid w:val="005A38A4"/>
    <w:rsid w:val="005B11DA"/>
    <w:rsid w:val="005C263D"/>
    <w:rsid w:val="005C5EFB"/>
    <w:rsid w:val="005D2CCF"/>
    <w:rsid w:val="005D43A9"/>
    <w:rsid w:val="005F5589"/>
    <w:rsid w:val="0060426B"/>
    <w:rsid w:val="00613626"/>
    <w:rsid w:val="006214C6"/>
    <w:rsid w:val="0063277C"/>
    <w:rsid w:val="00635BF3"/>
    <w:rsid w:val="0064257F"/>
    <w:rsid w:val="00662976"/>
    <w:rsid w:val="00666AC7"/>
    <w:rsid w:val="006772A3"/>
    <w:rsid w:val="00684E60"/>
    <w:rsid w:val="006A0C4A"/>
    <w:rsid w:val="006A47F7"/>
    <w:rsid w:val="006C3C0B"/>
    <w:rsid w:val="006C65CC"/>
    <w:rsid w:val="006D1E01"/>
    <w:rsid w:val="006D7FD3"/>
    <w:rsid w:val="006F16F2"/>
    <w:rsid w:val="006F445F"/>
    <w:rsid w:val="00720822"/>
    <w:rsid w:val="00725DDA"/>
    <w:rsid w:val="007432A7"/>
    <w:rsid w:val="00745D4D"/>
    <w:rsid w:val="00751C98"/>
    <w:rsid w:val="007561F5"/>
    <w:rsid w:val="0076192B"/>
    <w:rsid w:val="007748FF"/>
    <w:rsid w:val="00780E97"/>
    <w:rsid w:val="00785DBF"/>
    <w:rsid w:val="00790318"/>
    <w:rsid w:val="007A0C21"/>
    <w:rsid w:val="007B0927"/>
    <w:rsid w:val="007B737A"/>
    <w:rsid w:val="007C4970"/>
    <w:rsid w:val="007D02CB"/>
    <w:rsid w:val="007D042E"/>
    <w:rsid w:val="007D1163"/>
    <w:rsid w:val="007F238A"/>
    <w:rsid w:val="007F420F"/>
    <w:rsid w:val="00804600"/>
    <w:rsid w:val="008076C8"/>
    <w:rsid w:val="00816667"/>
    <w:rsid w:val="00835788"/>
    <w:rsid w:val="0084215A"/>
    <w:rsid w:val="00847B10"/>
    <w:rsid w:val="0089174A"/>
    <w:rsid w:val="0089481B"/>
    <w:rsid w:val="008F3F4F"/>
    <w:rsid w:val="00944E56"/>
    <w:rsid w:val="009453D8"/>
    <w:rsid w:val="00947C24"/>
    <w:rsid w:val="009519A4"/>
    <w:rsid w:val="00953DD2"/>
    <w:rsid w:val="009659E0"/>
    <w:rsid w:val="00975F99"/>
    <w:rsid w:val="009A010A"/>
    <w:rsid w:val="009A3D8D"/>
    <w:rsid w:val="009D060C"/>
    <w:rsid w:val="00A14C96"/>
    <w:rsid w:val="00A422D3"/>
    <w:rsid w:val="00A54189"/>
    <w:rsid w:val="00A81847"/>
    <w:rsid w:val="00A82E77"/>
    <w:rsid w:val="00A95688"/>
    <w:rsid w:val="00AD3D44"/>
    <w:rsid w:val="00AD4742"/>
    <w:rsid w:val="00AD655F"/>
    <w:rsid w:val="00AE43D4"/>
    <w:rsid w:val="00B02C37"/>
    <w:rsid w:val="00B04AE2"/>
    <w:rsid w:val="00B1389B"/>
    <w:rsid w:val="00B151F3"/>
    <w:rsid w:val="00B1585D"/>
    <w:rsid w:val="00B2232E"/>
    <w:rsid w:val="00B4289B"/>
    <w:rsid w:val="00B46A29"/>
    <w:rsid w:val="00B56161"/>
    <w:rsid w:val="00B73801"/>
    <w:rsid w:val="00B73E85"/>
    <w:rsid w:val="00B75CD7"/>
    <w:rsid w:val="00B77933"/>
    <w:rsid w:val="00B87F2E"/>
    <w:rsid w:val="00B920F4"/>
    <w:rsid w:val="00B97C3B"/>
    <w:rsid w:val="00C06993"/>
    <w:rsid w:val="00C106B2"/>
    <w:rsid w:val="00C1086C"/>
    <w:rsid w:val="00C14D97"/>
    <w:rsid w:val="00C44FA8"/>
    <w:rsid w:val="00C84772"/>
    <w:rsid w:val="00C8583C"/>
    <w:rsid w:val="00C9361D"/>
    <w:rsid w:val="00CB14C0"/>
    <w:rsid w:val="00CC227C"/>
    <w:rsid w:val="00CC4C35"/>
    <w:rsid w:val="00CE371D"/>
    <w:rsid w:val="00CE5B93"/>
    <w:rsid w:val="00CE5E08"/>
    <w:rsid w:val="00D11644"/>
    <w:rsid w:val="00D12B87"/>
    <w:rsid w:val="00D22070"/>
    <w:rsid w:val="00D22376"/>
    <w:rsid w:val="00D25512"/>
    <w:rsid w:val="00D37EE0"/>
    <w:rsid w:val="00D72B74"/>
    <w:rsid w:val="00D73533"/>
    <w:rsid w:val="00D84475"/>
    <w:rsid w:val="00D846E0"/>
    <w:rsid w:val="00DB02D6"/>
    <w:rsid w:val="00DB411A"/>
    <w:rsid w:val="00DC23B0"/>
    <w:rsid w:val="00DD32E0"/>
    <w:rsid w:val="00DE4FD2"/>
    <w:rsid w:val="00DF3ADC"/>
    <w:rsid w:val="00DF7854"/>
    <w:rsid w:val="00E22EAE"/>
    <w:rsid w:val="00E25D0F"/>
    <w:rsid w:val="00E35E1A"/>
    <w:rsid w:val="00E427CD"/>
    <w:rsid w:val="00E46048"/>
    <w:rsid w:val="00E5169F"/>
    <w:rsid w:val="00E53748"/>
    <w:rsid w:val="00E5514B"/>
    <w:rsid w:val="00E55532"/>
    <w:rsid w:val="00E57B8F"/>
    <w:rsid w:val="00E7593D"/>
    <w:rsid w:val="00E81D69"/>
    <w:rsid w:val="00E82CE7"/>
    <w:rsid w:val="00E82F7C"/>
    <w:rsid w:val="00EB4C41"/>
    <w:rsid w:val="00EE0DA7"/>
    <w:rsid w:val="00EE3E9F"/>
    <w:rsid w:val="00EE5B53"/>
    <w:rsid w:val="00EE6CD5"/>
    <w:rsid w:val="00F237E9"/>
    <w:rsid w:val="00F32E9D"/>
    <w:rsid w:val="00F57143"/>
    <w:rsid w:val="00F61359"/>
    <w:rsid w:val="00F6303D"/>
    <w:rsid w:val="00F65716"/>
    <w:rsid w:val="00F730C2"/>
    <w:rsid w:val="00F763CD"/>
    <w:rsid w:val="00F76EC7"/>
    <w:rsid w:val="00F778AC"/>
    <w:rsid w:val="00F822A7"/>
    <w:rsid w:val="00F82C16"/>
    <w:rsid w:val="00F97946"/>
    <w:rsid w:val="00FB37AD"/>
    <w:rsid w:val="00FB3900"/>
    <w:rsid w:val="00FB51EA"/>
    <w:rsid w:val="00FC5962"/>
    <w:rsid w:val="00FC70BA"/>
    <w:rsid w:val="00FD45BB"/>
    <w:rsid w:val="00FD4EEE"/>
    <w:rsid w:val="00FE3B13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8210A"/>
  <w14:defaultImageDpi w14:val="32767"/>
  <w15:chartTrackingRefBased/>
  <w15:docId w15:val="{1BE8BA09-036B-49FA-8341-D5984C1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82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2C16"/>
    <w:pPr>
      <w:tabs>
        <w:tab w:val="center" w:pos="4536"/>
        <w:tab w:val="right" w:pos="9072"/>
      </w:tabs>
    </w:pPr>
    <w:rPr>
      <w:color w:val="7F7F7F" w:themeColor="text1" w:themeTint="80"/>
      <w:spacing w:val="-8"/>
      <w14:ligatures w14:val="all"/>
      <w14:cntxtAlts/>
    </w:rPr>
  </w:style>
  <w:style w:type="character" w:customStyle="1" w:styleId="ZaglavljeChar">
    <w:name w:val="Zaglavlje Char"/>
    <w:basedOn w:val="Zadanifontodlomka"/>
    <w:link w:val="Zaglavlje"/>
    <w:uiPriority w:val="99"/>
    <w:rsid w:val="00F82C16"/>
    <w:rPr>
      <w:color w:val="7F7F7F" w:themeColor="text1" w:themeTint="80"/>
      <w:spacing w:val="-8"/>
      <w14:ligatures w14:val="all"/>
      <w14:cntxtAlts/>
    </w:rPr>
  </w:style>
  <w:style w:type="paragraph" w:styleId="Podnoje">
    <w:name w:val="footer"/>
    <w:basedOn w:val="Normal"/>
    <w:link w:val="PodnojeChar"/>
    <w:uiPriority w:val="99"/>
    <w:unhideWhenUsed/>
    <w:rsid w:val="00C14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D97"/>
  </w:style>
  <w:style w:type="table" w:styleId="Reetkatablice">
    <w:name w:val="Table Grid"/>
    <w:basedOn w:val="Obinatablica"/>
    <w:uiPriority w:val="39"/>
    <w:rsid w:val="00C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82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561D7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561D7E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47C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0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0C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779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t-9-8">
    <w:name w:val="t-9-8"/>
    <w:basedOn w:val="Normal"/>
    <w:uiPriority w:val="99"/>
    <w:rsid w:val="00B77933"/>
    <w:pPr>
      <w:spacing w:before="100" w:beforeAutospacing="1" w:after="100" w:afterAutospacing="1"/>
    </w:pPr>
    <w:rPr>
      <w:rFonts w:ascii="Arial" w:eastAsia="Times New Roman" w:hAnsi="Arial" w:cs="Times New Roman"/>
      <w:lang w:val="hr-HR" w:eastAsia="hr-HR"/>
    </w:rPr>
  </w:style>
  <w:style w:type="paragraph" w:customStyle="1" w:styleId="box470513">
    <w:name w:val="box_470513"/>
    <w:basedOn w:val="Normal"/>
    <w:uiPriority w:val="99"/>
    <w:rsid w:val="00B779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zp-sredisnja-podravina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morandum%20i%20fontovi%20za%20tz\TZPSP-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TZPSP-memorandum</Template>
  <TotalTime>22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Filipović Općina Virje</cp:lastModifiedBy>
  <cp:revision>5</cp:revision>
  <cp:lastPrinted>2020-12-08T10:51:00Z</cp:lastPrinted>
  <dcterms:created xsi:type="dcterms:W3CDTF">2022-05-31T17:04:00Z</dcterms:created>
  <dcterms:modified xsi:type="dcterms:W3CDTF">2022-06-01T06:34:00Z</dcterms:modified>
</cp:coreProperties>
</file>